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D8B6A" w14:textId="77777777" w:rsidR="00EA19DD" w:rsidRPr="006F381E" w:rsidRDefault="00EA19DD" w:rsidP="00EA19DD">
      <w:pPr>
        <w:ind w:left="5664"/>
        <w:jc w:val="right"/>
        <w:rPr>
          <w:rFonts w:ascii="Arial" w:hAnsi="Arial" w:cs="Arial"/>
          <w:b/>
          <w:i/>
          <w:sz w:val="22"/>
          <w:szCs w:val="22"/>
          <w:u w:val="single"/>
        </w:rPr>
      </w:pPr>
      <w:r w:rsidRPr="006F381E">
        <w:rPr>
          <w:rFonts w:ascii="Arial" w:hAnsi="Arial" w:cs="Arial"/>
          <w:b/>
          <w:i/>
          <w:sz w:val="22"/>
          <w:szCs w:val="22"/>
          <w:highlight w:val="lightGray"/>
          <w:u w:val="single"/>
        </w:rPr>
        <w:t>Vía correo electrónico</w:t>
      </w:r>
    </w:p>
    <w:p w14:paraId="67729E1D" w14:textId="51E068AA" w:rsidR="00A8155B" w:rsidRPr="00B6151F" w:rsidRDefault="00A8155B" w:rsidP="00A8155B">
      <w:pPr>
        <w:tabs>
          <w:tab w:val="left" w:pos="1560"/>
        </w:tabs>
        <w:ind w:left="1560" w:right="48"/>
        <w:jc w:val="right"/>
        <w:outlineLvl w:val="0"/>
        <w:rPr>
          <w:rFonts w:ascii="Ryman Eco" w:hAnsi="Ryman Eco"/>
          <w:b/>
          <w:i/>
          <w:color w:val="0000FF"/>
          <w:sz w:val="18"/>
          <w:szCs w:val="18"/>
        </w:rPr>
      </w:pPr>
      <w:r>
        <w:rPr>
          <w:rFonts w:ascii="Arial" w:hAnsi="Arial"/>
          <w:i/>
          <w:sz w:val="18"/>
          <w:szCs w:val="18"/>
        </w:rPr>
        <w:t xml:space="preserve"> </w:t>
      </w:r>
      <w:r w:rsidRPr="00A8155B">
        <w:rPr>
          <w:rFonts w:ascii="Arial" w:hAnsi="Arial"/>
          <w:i/>
          <w:sz w:val="18"/>
          <w:szCs w:val="18"/>
        </w:rPr>
        <w:t>[</w:t>
      </w:r>
      <w:r>
        <w:rPr>
          <w:rFonts w:ascii="Arial" w:hAnsi="Arial"/>
          <w:i/>
          <w:sz w:val="18"/>
          <w:szCs w:val="18"/>
        </w:rPr>
        <w:t xml:space="preserve"> </w:t>
      </w:r>
      <w:hyperlink r:id="rId8" w:history="1">
        <w:r w:rsidRPr="00632B0B">
          <w:rPr>
            <w:rStyle w:val="Hipervnculo"/>
            <w:rFonts w:ascii="Arial" w:hAnsi="Arial"/>
            <w:i/>
            <w:sz w:val="18"/>
            <w:szCs w:val="18"/>
          </w:rPr>
          <w:t>arios@riosabogados.com</w:t>
        </w:r>
      </w:hyperlink>
      <w:r>
        <w:rPr>
          <w:rFonts w:ascii="Arial" w:hAnsi="Arial"/>
          <w:i/>
          <w:sz w:val="18"/>
          <w:szCs w:val="18"/>
        </w:rPr>
        <w:t xml:space="preserve"> </w:t>
      </w:r>
      <w:r w:rsidRPr="00A8155B">
        <w:rPr>
          <w:rFonts w:ascii="Arial" w:hAnsi="Arial"/>
          <w:i/>
          <w:sz w:val="18"/>
          <w:szCs w:val="18"/>
        </w:rPr>
        <w:t>]</w:t>
      </w:r>
    </w:p>
    <w:p w14:paraId="446A1D9A" w14:textId="49C68248" w:rsidR="00EA19DD" w:rsidRPr="006F381E" w:rsidRDefault="00EA19DD" w:rsidP="00EA19DD">
      <w:pPr>
        <w:jc w:val="right"/>
        <w:rPr>
          <w:rFonts w:ascii="Arial" w:hAnsi="Arial"/>
          <w:i/>
          <w:sz w:val="18"/>
          <w:szCs w:val="18"/>
        </w:rPr>
      </w:pPr>
    </w:p>
    <w:p w14:paraId="35FE6A59" w14:textId="77777777" w:rsidR="00EA19DD" w:rsidRPr="006F381E" w:rsidRDefault="00EA19DD" w:rsidP="00EA19DD">
      <w:pPr>
        <w:rPr>
          <w:rFonts w:ascii="Arial" w:hAnsi="Arial" w:cs="Arial"/>
          <w:sz w:val="22"/>
          <w:szCs w:val="22"/>
        </w:rPr>
      </w:pPr>
    </w:p>
    <w:p w14:paraId="7C42A428" w14:textId="3A0A63D6" w:rsidR="00EA19DD" w:rsidRPr="006F381E" w:rsidRDefault="00EA19DD" w:rsidP="00EA19DD">
      <w:pPr>
        <w:ind w:left="3540" w:hanging="4533"/>
        <w:jc w:val="right"/>
        <w:rPr>
          <w:rFonts w:ascii="Arial" w:hAnsi="Arial" w:cs="Arial"/>
          <w:sz w:val="22"/>
          <w:szCs w:val="22"/>
        </w:rPr>
      </w:pPr>
      <w:r w:rsidRPr="006F381E">
        <w:rPr>
          <w:rFonts w:ascii="Arial" w:hAnsi="Arial" w:cs="Arial"/>
          <w:sz w:val="22"/>
          <w:szCs w:val="22"/>
        </w:rPr>
        <w:t xml:space="preserve">Ciudad de México, a </w:t>
      </w:r>
      <w:r w:rsidR="00A8155B">
        <w:rPr>
          <w:rFonts w:ascii="Arial" w:hAnsi="Arial" w:cs="Arial"/>
          <w:sz w:val="22"/>
          <w:szCs w:val="22"/>
        </w:rPr>
        <w:t>26</w:t>
      </w:r>
      <w:r w:rsidRPr="006F381E">
        <w:rPr>
          <w:rFonts w:ascii="Arial" w:hAnsi="Arial" w:cs="Arial"/>
          <w:sz w:val="22"/>
          <w:szCs w:val="22"/>
        </w:rPr>
        <w:t xml:space="preserve"> de </w:t>
      </w:r>
      <w:r w:rsidR="00E30276" w:rsidRPr="006F381E">
        <w:rPr>
          <w:rFonts w:ascii="Arial" w:hAnsi="Arial" w:cs="Arial"/>
          <w:sz w:val="22"/>
          <w:szCs w:val="22"/>
        </w:rPr>
        <w:t>enero de 2018</w:t>
      </w:r>
      <w:r w:rsidRPr="006F381E">
        <w:rPr>
          <w:rFonts w:ascii="Arial" w:hAnsi="Arial" w:cs="Arial"/>
          <w:sz w:val="22"/>
          <w:szCs w:val="22"/>
        </w:rPr>
        <w:t>.</w:t>
      </w:r>
    </w:p>
    <w:p w14:paraId="23A08BD8" w14:textId="77777777" w:rsidR="00EA19DD" w:rsidRPr="006F381E" w:rsidRDefault="00EA19DD" w:rsidP="00EA19DD">
      <w:pPr>
        <w:ind w:left="4248" w:hanging="4533"/>
        <w:jc w:val="right"/>
        <w:rPr>
          <w:rFonts w:ascii="Arial" w:hAnsi="Arial" w:cs="Arial"/>
          <w:i/>
          <w:sz w:val="22"/>
          <w:szCs w:val="22"/>
          <w:u w:val="single"/>
        </w:rPr>
      </w:pPr>
    </w:p>
    <w:p w14:paraId="3E2B1019" w14:textId="77777777" w:rsidR="00A8155B" w:rsidRDefault="00A8155B" w:rsidP="00A8155B">
      <w:pPr>
        <w:ind w:left="1560"/>
        <w:jc w:val="right"/>
        <w:rPr>
          <w:rFonts w:ascii="Arial" w:hAnsi="Arial" w:cs="Arial"/>
          <w:b/>
          <w:sz w:val="22"/>
          <w:szCs w:val="22"/>
        </w:rPr>
      </w:pPr>
      <w:r w:rsidRPr="00A8155B">
        <w:rPr>
          <w:rFonts w:ascii="Arial" w:hAnsi="Arial" w:cs="Arial"/>
          <w:sz w:val="22"/>
          <w:szCs w:val="22"/>
        </w:rPr>
        <w:t>Asunto:</w:t>
      </w:r>
      <w:r w:rsidRPr="00A8155B">
        <w:rPr>
          <w:rFonts w:ascii="Arial" w:hAnsi="Arial" w:cs="Arial"/>
          <w:b/>
          <w:sz w:val="22"/>
          <w:szCs w:val="22"/>
        </w:rPr>
        <w:t xml:space="preserve"> </w:t>
      </w:r>
      <w:r w:rsidRPr="00D3626D">
        <w:rPr>
          <w:rFonts w:ascii="Arial" w:hAnsi="Arial" w:cs="Arial"/>
          <w:b/>
          <w:sz w:val="22"/>
          <w:szCs w:val="22"/>
          <w:u w:val="single"/>
        </w:rPr>
        <w:t>BOLETÍN INFORMATIVO</w:t>
      </w:r>
    </w:p>
    <w:p w14:paraId="5F5836CF" w14:textId="77777777" w:rsidR="00A8155B" w:rsidRDefault="00A8155B" w:rsidP="00A8155B">
      <w:pPr>
        <w:ind w:left="1560"/>
        <w:jc w:val="right"/>
        <w:rPr>
          <w:rFonts w:ascii="Arial" w:hAnsi="Arial" w:cs="Arial"/>
          <w:b/>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9404"/>
      </w:tblGrid>
      <w:tr w:rsidR="00A8155B" w:rsidRPr="00A8155B" w14:paraId="5AED3F00" w14:textId="77777777" w:rsidTr="00A8155B">
        <w:trPr>
          <w:tblCellSpacing w:w="0" w:type="dxa"/>
          <w:jc w:val="center"/>
        </w:trPr>
        <w:tc>
          <w:tcPr>
            <w:tcW w:w="0" w:type="auto"/>
            <w:vAlign w:val="center"/>
            <w:hideMark/>
          </w:tcPr>
          <w:tbl>
            <w:tblPr>
              <w:tblW w:w="16000" w:type="dxa"/>
              <w:jc w:val="center"/>
              <w:tblCellSpacing w:w="0" w:type="dxa"/>
              <w:tblCellMar>
                <w:left w:w="0" w:type="dxa"/>
                <w:right w:w="0" w:type="dxa"/>
              </w:tblCellMar>
              <w:tblLook w:val="04A0" w:firstRow="1" w:lastRow="0" w:firstColumn="1" w:lastColumn="0" w:noHBand="0" w:noVBand="1"/>
            </w:tblPr>
            <w:tblGrid>
              <w:gridCol w:w="16000"/>
            </w:tblGrid>
            <w:tr w:rsidR="00A8155B" w:rsidRPr="00A8155B" w14:paraId="51046A72" w14:textId="77777777">
              <w:trPr>
                <w:tblCellSpacing w:w="0" w:type="dxa"/>
                <w:jc w:val="center"/>
              </w:trPr>
              <w:tc>
                <w:tcPr>
                  <w:tcW w:w="0" w:type="auto"/>
                  <w:vAlign w:val="center"/>
                  <w:hideMark/>
                </w:tcPr>
                <w:p w14:paraId="4D69057D" w14:textId="77777777" w:rsidR="00A8155B" w:rsidRPr="00A8155B" w:rsidRDefault="00A8155B" w:rsidP="00A8155B">
                  <w:pPr>
                    <w:rPr>
                      <w:rFonts w:ascii="Times" w:eastAsia="Times New Roman" w:hAnsi="Times" w:cs="Times New Roman"/>
                      <w:sz w:val="20"/>
                      <w:szCs w:val="20"/>
                      <w:lang w:val="es-MX"/>
                    </w:rPr>
                  </w:pPr>
                </w:p>
              </w:tc>
            </w:tr>
          </w:tbl>
          <w:p w14:paraId="31746FAE" w14:textId="77777777" w:rsidR="00A8155B" w:rsidRPr="00A8155B" w:rsidRDefault="00A8155B" w:rsidP="00A8155B">
            <w:pPr>
              <w:jc w:val="center"/>
              <w:rPr>
                <w:rFonts w:ascii="Arial Rounded MT Bold" w:eastAsia="Times New Roman" w:hAnsi="Arial Rounded MT Bold" w:cs="Times New Roman"/>
                <w:lang w:val="es-MX"/>
              </w:rPr>
            </w:pPr>
          </w:p>
        </w:tc>
      </w:tr>
    </w:tbl>
    <w:p w14:paraId="563B8548" w14:textId="77777777" w:rsidR="00A8155B" w:rsidRPr="00A8155B" w:rsidRDefault="00A8155B" w:rsidP="00A8155B">
      <w:pPr>
        <w:ind w:left="1560"/>
        <w:jc w:val="right"/>
        <w:rPr>
          <w:rFonts w:ascii="Arial" w:hAnsi="Arial" w:cs="Arial"/>
          <w:b/>
          <w:sz w:val="22"/>
          <w:szCs w:val="22"/>
        </w:rPr>
      </w:pPr>
    </w:p>
    <w:p w14:paraId="53035940" w14:textId="2E62FC14" w:rsidR="00E30276" w:rsidRPr="00A8155B" w:rsidRDefault="00A8155B" w:rsidP="00A8155B">
      <w:pPr>
        <w:jc w:val="center"/>
        <w:rPr>
          <w:rFonts w:ascii="Arial" w:hAnsi="Arial" w:cs="Arial"/>
          <w:b/>
          <w:sz w:val="22"/>
          <w:szCs w:val="22"/>
        </w:rPr>
      </w:pPr>
      <w:r w:rsidRPr="00A8155B">
        <w:rPr>
          <w:rFonts w:ascii="Arial" w:hAnsi="Arial" w:cs="Arial"/>
          <w:b/>
          <w:sz w:val="22"/>
          <w:szCs w:val="22"/>
        </w:rPr>
        <w:t xml:space="preserve">REFORMA A LA LEY GENERAL DE SOCIEDADES MERCANTILES QUE SIMPLIFICA </w:t>
      </w:r>
      <w:r>
        <w:rPr>
          <w:rFonts w:ascii="Arial" w:hAnsi="Arial" w:cs="Arial"/>
          <w:b/>
          <w:sz w:val="22"/>
          <w:szCs w:val="22"/>
        </w:rPr>
        <w:t xml:space="preserve">EL </w:t>
      </w:r>
      <w:r w:rsidR="00294C62">
        <w:rPr>
          <w:rFonts w:ascii="Arial" w:hAnsi="Arial" w:cs="Arial"/>
          <w:b/>
          <w:sz w:val="22"/>
          <w:szCs w:val="22"/>
        </w:rPr>
        <w:t>PROCEDIMIENTO</w:t>
      </w:r>
      <w:r>
        <w:rPr>
          <w:rFonts w:ascii="Arial" w:hAnsi="Arial" w:cs="Arial"/>
          <w:b/>
          <w:sz w:val="22"/>
          <w:szCs w:val="22"/>
        </w:rPr>
        <w:t xml:space="preserve"> DE</w:t>
      </w:r>
      <w:r w:rsidRPr="00A8155B">
        <w:rPr>
          <w:rFonts w:ascii="Arial" w:hAnsi="Arial" w:cs="Arial"/>
          <w:b/>
          <w:sz w:val="22"/>
          <w:szCs w:val="22"/>
        </w:rPr>
        <w:t xml:space="preserve"> DISOLUCIÓN Y LIQUIDACIÓN DE UNA SOCIEDAD.</w:t>
      </w:r>
    </w:p>
    <w:p w14:paraId="3C543141" w14:textId="7AA6DCC0" w:rsidR="00472BCB" w:rsidRDefault="00472BCB" w:rsidP="00472BCB">
      <w:pPr>
        <w:pStyle w:val="Prrafodelista"/>
        <w:tabs>
          <w:tab w:val="left" w:pos="851"/>
          <w:tab w:val="left" w:pos="1276"/>
          <w:tab w:val="left" w:pos="10206"/>
        </w:tabs>
        <w:ind w:right="-7"/>
        <w:jc w:val="both"/>
        <w:rPr>
          <w:rFonts w:ascii="Arial" w:hAnsi="Arial" w:cs="Arial"/>
          <w:sz w:val="22"/>
          <w:szCs w:val="22"/>
        </w:rPr>
      </w:pPr>
    </w:p>
    <w:p w14:paraId="25AD1C32" w14:textId="77777777" w:rsidR="00D3626D" w:rsidRDefault="00D3626D" w:rsidP="00472BCB">
      <w:pPr>
        <w:pStyle w:val="Prrafodelista"/>
        <w:tabs>
          <w:tab w:val="left" w:pos="851"/>
          <w:tab w:val="left" w:pos="1276"/>
          <w:tab w:val="left" w:pos="10206"/>
        </w:tabs>
        <w:ind w:right="-7"/>
        <w:jc w:val="both"/>
        <w:rPr>
          <w:rFonts w:ascii="Arial" w:hAnsi="Arial" w:cs="Arial"/>
          <w:sz w:val="22"/>
          <w:szCs w:val="22"/>
        </w:rPr>
      </w:pPr>
    </w:p>
    <w:p w14:paraId="7D1F8247" w14:textId="340003D0" w:rsidR="00D3626D" w:rsidRDefault="00D3626D" w:rsidP="00A8155B">
      <w:pPr>
        <w:tabs>
          <w:tab w:val="left" w:pos="851"/>
          <w:tab w:val="left" w:pos="1276"/>
          <w:tab w:val="left" w:pos="10206"/>
        </w:tabs>
        <w:ind w:right="-7"/>
        <w:jc w:val="both"/>
        <w:rPr>
          <w:rFonts w:ascii="Arial" w:hAnsi="Arial" w:cs="Arial"/>
          <w:b/>
          <w:sz w:val="22"/>
          <w:szCs w:val="22"/>
        </w:rPr>
      </w:pPr>
      <w:r w:rsidRPr="00D3626D">
        <w:rPr>
          <w:rFonts w:ascii="Arial" w:hAnsi="Arial" w:cs="Arial"/>
          <w:b/>
          <w:sz w:val="22"/>
          <w:szCs w:val="22"/>
        </w:rPr>
        <w:t xml:space="preserve">Estimados clientes y amigos: </w:t>
      </w:r>
    </w:p>
    <w:p w14:paraId="4972CC29" w14:textId="77777777" w:rsidR="00D3626D" w:rsidRDefault="00D3626D" w:rsidP="00A8155B">
      <w:pPr>
        <w:tabs>
          <w:tab w:val="left" w:pos="851"/>
          <w:tab w:val="left" w:pos="1276"/>
          <w:tab w:val="left" w:pos="10206"/>
        </w:tabs>
        <w:ind w:right="-7"/>
        <w:jc w:val="both"/>
        <w:rPr>
          <w:rFonts w:ascii="Arial" w:hAnsi="Arial" w:cs="Arial"/>
          <w:b/>
          <w:sz w:val="22"/>
          <w:szCs w:val="22"/>
        </w:rPr>
      </w:pPr>
    </w:p>
    <w:p w14:paraId="540F2140" w14:textId="2398ED68" w:rsidR="00D3626D" w:rsidRDefault="00D3626D" w:rsidP="00A8155B">
      <w:pPr>
        <w:tabs>
          <w:tab w:val="left" w:pos="851"/>
          <w:tab w:val="left" w:pos="1276"/>
          <w:tab w:val="left" w:pos="10206"/>
        </w:tabs>
        <w:ind w:right="-7"/>
        <w:jc w:val="both"/>
        <w:rPr>
          <w:rFonts w:ascii="Arial" w:hAnsi="Arial" w:cs="Arial"/>
          <w:sz w:val="22"/>
          <w:szCs w:val="22"/>
        </w:rPr>
      </w:pPr>
      <w:r>
        <w:rPr>
          <w:rFonts w:ascii="Arial" w:hAnsi="Arial" w:cs="Arial"/>
          <w:sz w:val="22"/>
          <w:szCs w:val="22"/>
        </w:rPr>
        <w:t>No es nuevo que saber que nuestro país ha adoptado mecanismos expeditos para la constitución de una sociedad, sin</w:t>
      </w:r>
      <w:r w:rsidR="00F82DB7">
        <w:rPr>
          <w:rFonts w:ascii="Arial" w:hAnsi="Arial" w:cs="Arial"/>
          <w:sz w:val="22"/>
          <w:szCs w:val="22"/>
        </w:rPr>
        <w:t xml:space="preserve"> embargo, cuando por algún motivo no es posible dar continuidad a una empresa, viene la pesadilla: la liquidación. Si ya de por sí existe un sentimiento de impotencia porque la empresa no logró sobrevivir, ahora enfrentarse a su liquidación es terrible, a tal grado que es preferible “mantenerla en ceros” y que coexista como un fantasma, </w:t>
      </w:r>
      <w:r w:rsidR="00F82DB7">
        <w:rPr>
          <w:rFonts w:ascii="Arial" w:hAnsi="Arial" w:cs="Arial"/>
          <w:i/>
          <w:sz w:val="22"/>
          <w:szCs w:val="22"/>
        </w:rPr>
        <w:t xml:space="preserve">ad </w:t>
      </w:r>
      <w:proofErr w:type="spellStart"/>
      <w:r w:rsidR="00F82DB7">
        <w:rPr>
          <w:rFonts w:ascii="Arial" w:hAnsi="Arial" w:cs="Arial"/>
          <w:i/>
          <w:sz w:val="22"/>
          <w:szCs w:val="22"/>
        </w:rPr>
        <w:t>perpetuam</w:t>
      </w:r>
      <w:proofErr w:type="spellEnd"/>
      <w:r w:rsidR="00F82DB7">
        <w:rPr>
          <w:rFonts w:ascii="Arial" w:hAnsi="Arial" w:cs="Arial"/>
          <w:i/>
          <w:sz w:val="22"/>
          <w:szCs w:val="22"/>
        </w:rPr>
        <w:t>.</w:t>
      </w:r>
      <w:r w:rsidR="00F82DB7">
        <w:rPr>
          <w:rFonts w:ascii="Arial" w:hAnsi="Arial" w:cs="Arial"/>
          <w:sz w:val="22"/>
          <w:szCs w:val="22"/>
        </w:rPr>
        <w:t xml:space="preserve"> </w:t>
      </w:r>
    </w:p>
    <w:p w14:paraId="72EF44FA" w14:textId="68BED7FB" w:rsidR="00A8155B" w:rsidRDefault="002222D8" w:rsidP="00A8155B">
      <w:pPr>
        <w:tabs>
          <w:tab w:val="left" w:pos="851"/>
          <w:tab w:val="left" w:pos="1276"/>
          <w:tab w:val="left" w:pos="10206"/>
        </w:tabs>
        <w:ind w:right="-7"/>
        <w:jc w:val="both"/>
        <w:rPr>
          <w:rFonts w:ascii="Arial" w:hAnsi="Arial" w:cs="Arial"/>
          <w:sz w:val="22"/>
          <w:szCs w:val="22"/>
        </w:rPr>
      </w:pPr>
      <w:r>
        <w:rPr>
          <w:rFonts w:ascii="Arial" w:hAnsi="Arial" w:cs="Arial"/>
          <w:sz w:val="22"/>
          <w:szCs w:val="22"/>
        </w:rPr>
        <w:br/>
        <w:t>Eso cambió –o al menos se tratará-, toda vez que el pasado</w:t>
      </w:r>
      <w:r w:rsidR="00A8155B">
        <w:rPr>
          <w:rFonts w:ascii="Arial" w:hAnsi="Arial" w:cs="Arial"/>
          <w:sz w:val="22"/>
          <w:szCs w:val="22"/>
        </w:rPr>
        <w:t xml:space="preserve"> 24 de enero de 2018 </w:t>
      </w:r>
      <w:r w:rsidR="00A8155B" w:rsidRPr="00A8155B">
        <w:rPr>
          <w:rFonts w:ascii="Arial" w:hAnsi="Arial" w:cs="Arial"/>
          <w:sz w:val="22"/>
          <w:szCs w:val="22"/>
        </w:rPr>
        <w:t xml:space="preserve">fue publicado en el Diario Oficial de la Federación el </w:t>
      </w:r>
      <w:r w:rsidR="00A8155B" w:rsidRPr="00D3626D">
        <w:rPr>
          <w:rFonts w:ascii="Arial" w:hAnsi="Arial" w:cs="Arial"/>
          <w:b/>
          <w:i/>
          <w:sz w:val="22"/>
          <w:szCs w:val="22"/>
        </w:rPr>
        <w:t>Decreto por al cual se reforman y adicionan diversas disposiciones en la Ley General de Sociedades Mercantiles</w:t>
      </w:r>
      <w:r w:rsidR="00A8155B" w:rsidRPr="00A8155B">
        <w:rPr>
          <w:rFonts w:ascii="Arial" w:hAnsi="Arial" w:cs="Arial"/>
          <w:sz w:val="22"/>
          <w:szCs w:val="22"/>
        </w:rPr>
        <w:t xml:space="preserve">, con el fin de simplificar el </w:t>
      </w:r>
      <w:r w:rsidR="00294C62">
        <w:rPr>
          <w:rFonts w:ascii="Arial" w:hAnsi="Arial" w:cs="Arial"/>
          <w:sz w:val="22"/>
          <w:szCs w:val="22"/>
        </w:rPr>
        <w:t>procedimiento de</w:t>
      </w:r>
      <w:r w:rsidR="00A8155B" w:rsidRPr="00A8155B">
        <w:rPr>
          <w:rFonts w:ascii="Arial" w:hAnsi="Arial" w:cs="Arial"/>
          <w:sz w:val="22"/>
          <w:szCs w:val="22"/>
        </w:rPr>
        <w:t xml:space="preserve"> disolución y liquidación, de conformidad con lo siguiente:</w:t>
      </w:r>
    </w:p>
    <w:p w14:paraId="2525D831" w14:textId="77777777" w:rsidR="00A8155B" w:rsidRDefault="00A8155B" w:rsidP="00A8155B">
      <w:pPr>
        <w:tabs>
          <w:tab w:val="left" w:pos="851"/>
          <w:tab w:val="left" w:pos="1276"/>
          <w:tab w:val="left" w:pos="10206"/>
        </w:tabs>
        <w:ind w:right="-7"/>
        <w:jc w:val="both"/>
        <w:rPr>
          <w:rFonts w:ascii="Arial" w:hAnsi="Arial" w:cs="Arial"/>
          <w:sz w:val="22"/>
          <w:szCs w:val="22"/>
        </w:rPr>
      </w:pPr>
    </w:p>
    <w:p w14:paraId="395E4431" w14:textId="65F02971" w:rsidR="00930805" w:rsidRDefault="00A8155B" w:rsidP="00974164">
      <w:pPr>
        <w:jc w:val="both"/>
        <w:rPr>
          <w:rFonts w:ascii="Arial" w:hAnsi="Arial" w:cs="Arial"/>
          <w:sz w:val="22"/>
          <w:szCs w:val="22"/>
        </w:rPr>
      </w:pPr>
      <w:r>
        <w:rPr>
          <w:rFonts w:ascii="Arial" w:hAnsi="Arial" w:cs="Arial"/>
          <w:sz w:val="22"/>
          <w:szCs w:val="22"/>
        </w:rPr>
        <w:t xml:space="preserve">Se incluye como causa de disolución de </w:t>
      </w:r>
      <w:r w:rsidR="00E94A98">
        <w:rPr>
          <w:rFonts w:ascii="Arial" w:hAnsi="Arial" w:cs="Arial"/>
          <w:sz w:val="22"/>
          <w:szCs w:val="22"/>
        </w:rPr>
        <w:t>una</w:t>
      </w:r>
      <w:r w:rsidR="00D3626D">
        <w:rPr>
          <w:rFonts w:ascii="Arial" w:hAnsi="Arial" w:cs="Arial"/>
          <w:sz w:val="22"/>
          <w:szCs w:val="22"/>
        </w:rPr>
        <w:t xml:space="preserve"> sociedad </w:t>
      </w:r>
      <w:r w:rsidR="00D3626D" w:rsidRPr="00D3626D">
        <w:rPr>
          <w:rFonts w:ascii="Arial" w:hAnsi="Arial" w:cs="Arial"/>
          <w:i/>
          <w:sz w:val="22"/>
          <w:szCs w:val="22"/>
        </w:rPr>
        <w:t>que sea</w:t>
      </w:r>
      <w:r w:rsidRPr="00D3626D">
        <w:rPr>
          <w:rFonts w:ascii="Arial" w:hAnsi="Arial" w:cs="Arial"/>
          <w:i/>
          <w:sz w:val="22"/>
          <w:szCs w:val="22"/>
        </w:rPr>
        <w:t xml:space="preserve"> </w:t>
      </w:r>
      <w:r w:rsidR="00E94A98" w:rsidRPr="00D3626D">
        <w:rPr>
          <w:rFonts w:ascii="Arial" w:hAnsi="Arial" w:cs="Arial"/>
          <w:i/>
          <w:sz w:val="22"/>
          <w:szCs w:val="22"/>
        </w:rPr>
        <w:t xml:space="preserve">por </w:t>
      </w:r>
      <w:r w:rsidR="00E94A98" w:rsidRPr="00D3626D">
        <w:rPr>
          <w:rFonts w:ascii="Arial" w:hAnsi="Arial" w:cs="Arial"/>
          <w:b/>
          <w:i/>
          <w:sz w:val="22"/>
          <w:szCs w:val="22"/>
        </w:rPr>
        <w:t>resolución judicial</w:t>
      </w:r>
      <w:r w:rsidR="00E94A98" w:rsidRPr="00D3626D">
        <w:rPr>
          <w:rFonts w:ascii="Arial" w:hAnsi="Arial" w:cs="Arial"/>
          <w:i/>
          <w:sz w:val="22"/>
          <w:szCs w:val="22"/>
        </w:rPr>
        <w:t xml:space="preserve"> o</w:t>
      </w:r>
      <w:r w:rsidR="00D3626D" w:rsidRPr="00D3626D">
        <w:rPr>
          <w:rFonts w:ascii="Arial" w:hAnsi="Arial" w:cs="Arial"/>
          <w:i/>
          <w:sz w:val="22"/>
          <w:szCs w:val="22"/>
        </w:rPr>
        <w:t xml:space="preserve"> </w:t>
      </w:r>
      <w:r w:rsidR="00E94A98" w:rsidRPr="00D3626D">
        <w:rPr>
          <w:rFonts w:ascii="Arial" w:hAnsi="Arial" w:cs="Arial"/>
          <w:b/>
          <w:i/>
          <w:sz w:val="22"/>
          <w:szCs w:val="22"/>
        </w:rPr>
        <w:t xml:space="preserve">administrativa </w:t>
      </w:r>
      <w:r w:rsidR="00E94A98" w:rsidRPr="00D3626D">
        <w:rPr>
          <w:rFonts w:ascii="Arial" w:hAnsi="Arial" w:cs="Arial"/>
          <w:i/>
          <w:sz w:val="22"/>
          <w:szCs w:val="22"/>
        </w:rPr>
        <w:t>dictada por los tribunales competentes</w:t>
      </w:r>
      <w:r w:rsidR="00E94A98">
        <w:rPr>
          <w:rFonts w:ascii="Arial" w:hAnsi="Arial" w:cs="Arial"/>
          <w:sz w:val="22"/>
          <w:szCs w:val="22"/>
        </w:rPr>
        <w:t>.</w:t>
      </w:r>
      <w:r w:rsidR="00D3626D">
        <w:rPr>
          <w:rFonts w:ascii="Arial" w:hAnsi="Arial" w:cs="Arial"/>
          <w:sz w:val="22"/>
          <w:szCs w:val="22"/>
        </w:rPr>
        <w:t xml:space="preserve"> </w:t>
      </w:r>
      <w:r w:rsidR="00930805">
        <w:rPr>
          <w:rFonts w:ascii="Arial" w:hAnsi="Arial" w:cs="Arial"/>
          <w:sz w:val="22"/>
          <w:szCs w:val="22"/>
        </w:rPr>
        <w:t>Para que pueda llevar</w:t>
      </w:r>
      <w:r w:rsidR="00D3626D">
        <w:rPr>
          <w:rFonts w:ascii="Arial" w:hAnsi="Arial" w:cs="Arial"/>
          <w:sz w:val="22"/>
          <w:szCs w:val="22"/>
        </w:rPr>
        <w:t>se</w:t>
      </w:r>
      <w:r w:rsidR="00930805">
        <w:rPr>
          <w:rFonts w:ascii="Arial" w:hAnsi="Arial" w:cs="Arial"/>
          <w:sz w:val="22"/>
          <w:szCs w:val="22"/>
        </w:rPr>
        <w:t xml:space="preserve"> a cabo el nuevo procedimiento de disolución y liquidación de una sociedad, es necesario que </w:t>
      </w:r>
      <w:r w:rsidR="00D3626D">
        <w:rPr>
          <w:rFonts w:ascii="Arial" w:hAnsi="Arial" w:cs="Arial"/>
          <w:sz w:val="22"/>
          <w:szCs w:val="22"/>
        </w:rPr>
        <w:t>se</w:t>
      </w:r>
      <w:r w:rsidR="00930805">
        <w:rPr>
          <w:rFonts w:ascii="Arial" w:hAnsi="Arial" w:cs="Arial"/>
          <w:sz w:val="22"/>
          <w:szCs w:val="22"/>
        </w:rPr>
        <w:t xml:space="preserve"> cumpla con las siguientes condiciones</w:t>
      </w:r>
      <w:r w:rsidR="00D3626D">
        <w:rPr>
          <w:rFonts w:ascii="Arial" w:hAnsi="Arial" w:cs="Arial"/>
          <w:sz w:val="22"/>
          <w:szCs w:val="22"/>
        </w:rPr>
        <w:t>, a saber</w:t>
      </w:r>
      <w:r w:rsidR="00930805">
        <w:rPr>
          <w:rFonts w:ascii="Arial" w:hAnsi="Arial" w:cs="Arial"/>
          <w:sz w:val="22"/>
          <w:szCs w:val="22"/>
        </w:rPr>
        <w:t>:</w:t>
      </w:r>
    </w:p>
    <w:p w14:paraId="1D1AEC42" w14:textId="77777777" w:rsidR="00930805" w:rsidRDefault="00930805" w:rsidP="00930805">
      <w:pPr>
        <w:rPr>
          <w:rFonts w:ascii="Arial" w:hAnsi="Arial" w:cs="Arial"/>
          <w:sz w:val="22"/>
          <w:szCs w:val="22"/>
        </w:rPr>
      </w:pPr>
    </w:p>
    <w:p w14:paraId="706ADD8B" w14:textId="77777777" w:rsidR="00930805" w:rsidRPr="003E2517" w:rsidRDefault="00930805" w:rsidP="00930805">
      <w:pPr>
        <w:pStyle w:val="Prrafodelista"/>
        <w:numPr>
          <w:ilvl w:val="0"/>
          <w:numId w:val="3"/>
        </w:numPr>
        <w:rPr>
          <w:rFonts w:ascii="Arial" w:hAnsi="Arial" w:cs="Arial"/>
          <w:sz w:val="22"/>
          <w:szCs w:val="22"/>
        </w:rPr>
      </w:pPr>
      <w:r w:rsidRPr="003E2517">
        <w:rPr>
          <w:rFonts w:ascii="Arial" w:hAnsi="Arial" w:cs="Arial"/>
          <w:sz w:val="22"/>
          <w:szCs w:val="22"/>
        </w:rPr>
        <w:t>Esté conformada exclusivamente por socios o accionistas que sean personas físicas.</w:t>
      </w:r>
    </w:p>
    <w:p w14:paraId="4EC22437" w14:textId="77777777" w:rsidR="00930805" w:rsidRPr="003E2517" w:rsidRDefault="00930805" w:rsidP="00930805">
      <w:pPr>
        <w:pStyle w:val="Prrafodelista"/>
        <w:numPr>
          <w:ilvl w:val="0"/>
          <w:numId w:val="3"/>
        </w:numPr>
        <w:rPr>
          <w:rFonts w:ascii="Arial" w:hAnsi="Arial" w:cs="Arial"/>
          <w:sz w:val="22"/>
          <w:szCs w:val="22"/>
        </w:rPr>
      </w:pPr>
      <w:r w:rsidRPr="003E2517">
        <w:rPr>
          <w:rFonts w:ascii="Arial" w:hAnsi="Arial" w:cs="Arial"/>
          <w:sz w:val="22"/>
          <w:szCs w:val="22"/>
        </w:rPr>
        <w:t>Que la sociedad no tenga un objeto ilícito o ejecuten habitualmente actos ilícitos.</w:t>
      </w:r>
    </w:p>
    <w:p w14:paraId="08F4429A" w14:textId="77777777" w:rsidR="00930805" w:rsidRDefault="00930805" w:rsidP="00930805">
      <w:pPr>
        <w:pStyle w:val="Prrafodelista"/>
        <w:numPr>
          <w:ilvl w:val="0"/>
          <w:numId w:val="3"/>
        </w:numPr>
        <w:jc w:val="both"/>
        <w:rPr>
          <w:rFonts w:ascii="Arial" w:hAnsi="Arial" w:cs="Arial"/>
          <w:sz w:val="22"/>
          <w:szCs w:val="22"/>
        </w:rPr>
      </w:pPr>
      <w:r>
        <w:rPr>
          <w:rFonts w:ascii="Arial" w:hAnsi="Arial" w:cs="Arial"/>
          <w:sz w:val="22"/>
          <w:szCs w:val="22"/>
        </w:rPr>
        <w:t xml:space="preserve">Que haya publicado en el </w:t>
      </w:r>
      <w:r w:rsidRPr="003E2517">
        <w:rPr>
          <w:rFonts w:ascii="Arial" w:hAnsi="Arial" w:cs="Arial"/>
          <w:sz w:val="22"/>
          <w:szCs w:val="22"/>
        </w:rPr>
        <w:t>sistema electrónico establecido por la Secretaría de Economía el aviso de inscripción en el libro de registro de acciones con la estructura accionaria vigente, con por lo menos 15 días hábiles previos a la fecha de la asamblea mediante la cual se acuerde la disolución.</w:t>
      </w:r>
    </w:p>
    <w:p w14:paraId="1DABC1A6" w14:textId="77777777" w:rsidR="00930805" w:rsidRPr="003E2517" w:rsidRDefault="00930805" w:rsidP="00930805">
      <w:pPr>
        <w:pStyle w:val="Prrafodelista"/>
        <w:numPr>
          <w:ilvl w:val="0"/>
          <w:numId w:val="3"/>
        </w:numPr>
        <w:jc w:val="both"/>
        <w:rPr>
          <w:rFonts w:ascii="Arial" w:hAnsi="Arial" w:cs="Arial"/>
          <w:sz w:val="22"/>
          <w:szCs w:val="22"/>
        </w:rPr>
      </w:pPr>
      <w:r w:rsidRPr="003E2517">
        <w:rPr>
          <w:rFonts w:ascii="Arial" w:hAnsi="Arial" w:cs="Arial"/>
          <w:sz w:val="22"/>
          <w:szCs w:val="22"/>
        </w:rPr>
        <w:t>No se encuentre realizando operaciones, ni haya emitido facturas electrónicas durante los últimos 2 años.</w:t>
      </w:r>
    </w:p>
    <w:p w14:paraId="6130BD84" w14:textId="77777777" w:rsidR="00930805" w:rsidRPr="003E2517" w:rsidRDefault="00930805" w:rsidP="00930805">
      <w:pPr>
        <w:pStyle w:val="Prrafodelista"/>
        <w:numPr>
          <w:ilvl w:val="0"/>
          <w:numId w:val="3"/>
        </w:numPr>
        <w:jc w:val="both"/>
        <w:rPr>
          <w:rFonts w:ascii="Arial" w:hAnsi="Arial" w:cs="Arial"/>
          <w:sz w:val="22"/>
          <w:szCs w:val="22"/>
        </w:rPr>
      </w:pPr>
      <w:r w:rsidRPr="003E2517">
        <w:rPr>
          <w:rFonts w:ascii="Arial" w:hAnsi="Arial" w:cs="Arial"/>
          <w:sz w:val="22"/>
          <w:szCs w:val="22"/>
        </w:rPr>
        <w:t>Esté al corriente en el cumplimiento de sus obligaciones fiscales, laborales y de seguridad social.</w:t>
      </w:r>
    </w:p>
    <w:p w14:paraId="25E36458" w14:textId="77777777" w:rsidR="00930805" w:rsidRPr="003E2517" w:rsidRDefault="00930805" w:rsidP="00930805">
      <w:pPr>
        <w:pStyle w:val="Prrafodelista"/>
        <w:numPr>
          <w:ilvl w:val="0"/>
          <w:numId w:val="3"/>
        </w:numPr>
        <w:jc w:val="both"/>
        <w:rPr>
          <w:rFonts w:ascii="Arial" w:hAnsi="Arial" w:cs="Arial"/>
          <w:sz w:val="22"/>
          <w:szCs w:val="22"/>
        </w:rPr>
      </w:pPr>
      <w:r w:rsidRPr="003E2517">
        <w:rPr>
          <w:rFonts w:ascii="Arial" w:hAnsi="Arial" w:cs="Arial"/>
          <w:sz w:val="22"/>
          <w:szCs w:val="22"/>
        </w:rPr>
        <w:t>No posea obligaciones pecuniarias con terceros.</w:t>
      </w:r>
    </w:p>
    <w:p w14:paraId="1F8D5352" w14:textId="77777777" w:rsidR="00930805" w:rsidRPr="003E2517" w:rsidRDefault="00930805" w:rsidP="00930805">
      <w:pPr>
        <w:pStyle w:val="Prrafodelista"/>
        <w:numPr>
          <w:ilvl w:val="0"/>
          <w:numId w:val="3"/>
        </w:numPr>
        <w:jc w:val="both"/>
        <w:rPr>
          <w:rFonts w:ascii="Arial" w:hAnsi="Arial" w:cs="Arial"/>
          <w:sz w:val="22"/>
          <w:szCs w:val="22"/>
        </w:rPr>
      </w:pPr>
      <w:r w:rsidRPr="003E2517">
        <w:rPr>
          <w:rFonts w:ascii="Arial" w:hAnsi="Arial" w:cs="Arial"/>
          <w:sz w:val="22"/>
          <w:szCs w:val="22"/>
        </w:rPr>
        <w:t>Sus representantes legales no se encuentren sujetos a un procedimiento penal por la posible comisión de delitos fiscales o patrimoniales.</w:t>
      </w:r>
    </w:p>
    <w:p w14:paraId="0BC231FB" w14:textId="77777777" w:rsidR="00930805" w:rsidRPr="003E2517" w:rsidRDefault="00930805" w:rsidP="00930805">
      <w:pPr>
        <w:pStyle w:val="Prrafodelista"/>
        <w:numPr>
          <w:ilvl w:val="0"/>
          <w:numId w:val="3"/>
        </w:numPr>
        <w:jc w:val="both"/>
        <w:rPr>
          <w:rFonts w:ascii="Arial" w:hAnsi="Arial" w:cs="Arial"/>
          <w:sz w:val="22"/>
          <w:szCs w:val="22"/>
        </w:rPr>
      </w:pPr>
      <w:r w:rsidRPr="003E2517">
        <w:rPr>
          <w:rFonts w:ascii="Arial" w:hAnsi="Arial" w:cs="Arial"/>
          <w:sz w:val="22"/>
          <w:szCs w:val="22"/>
        </w:rPr>
        <w:t>No se encuentre en concurso mercantil, y</w:t>
      </w:r>
    </w:p>
    <w:p w14:paraId="34041EB6" w14:textId="77777777" w:rsidR="00930805" w:rsidRPr="003E2517" w:rsidRDefault="00930805" w:rsidP="00930805">
      <w:pPr>
        <w:pStyle w:val="Prrafodelista"/>
        <w:numPr>
          <w:ilvl w:val="0"/>
          <w:numId w:val="3"/>
        </w:numPr>
        <w:jc w:val="both"/>
        <w:rPr>
          <w:rFonts w:ascii="Arial" w:hAnsi="Arial" w:cs="Arial"/>
          <w:sz w:val="22"/>
          <w:szCs w:val="22"/>
        </w:rPr>
      </w:pPr>
      <w:r w:rsidRPr="003E2517">
        <w:rPr>
          <w:rFonts w:ascii="Arial" w:hAnsi="Arial" w:cs="Arial"/>
          <w:sz w:val="22"/>
          <w:szCs w:val="22"/>
        </w:rPr>
        <w:t>No sea una entidad integrante del sistema financiero.</w:t>
      </w:r>
    </w:p>
    <w:p w14:paraId="73D47A21" w14:textId="77777777" w:rsidR="00930805" w:rsidRDefault="00930805" w:rsidP="00E94A98">
      <w:pPr>
        <w:rPr>
          <w:rFonts w:ascii="Arial" w:hAnsi="Arial" w:cs="Arial"/>
          <w:sz w:val="22"/>
          <w:szCs w:val="22"/>
        </w:rPr>
      </w:pPr>
    </w:p>
    <w:p w14:paraId="2AD7CEBA" w14:textId="77777777" w:rsidR="00B87628" w:rsidRDefault="00B87628" w:rsidP="00E94A98">
      <w:pPr>
        <w:rPr>
          <w:rFonts w:ascii="Arial" w:hAnsi="Arial" w:cs="Arial"/>
          <w:sz w:val="22"/>
          <w:szCs w:val="22"/>
        </w:rPr>
      </w:pPr>
    </w:p>
    <w:p w14:paraId="3422757C" w14:textId="77777777" w:rsidR="00B87628" w:rsidRDefault="00B87628" w:rsidP="00E94A98">
      <w:pPr>
        <w:rPr>
          <w:rFonts w:ascii="Arial" w:hAnsi="Arial" w:cs="Arial"/>
          <w:sz w:val="22"/>
          <w:szCs w:val="22"/>
        </w:rPr>
      </w:pPr>
    </w:p>
    <w:p w14:paraId="2901ED91" w14:textId="77777777" w:rsidR="00B87628" w:rsidRDefault="00B87628" w:rsidP="00E94A98">
      <w:pPr>
        <w:rPr>
          <w:rFonts w:ascii="Arial" w:hAnsi="Arial" w:cs="Arial"/>
          <w:sz w:val="22"/>
          <w:szCs w:val="22"/>
        </w:rPr>
      </w:pPr>
    </w:p>
    <w:p w14:paraId="4A038D25" w14:textId="77777777" w:rsidR="00B87628" w:rsidRDefault="00B87628" w:rsidP="00E94A98">
      <w:pPr>
        <w:rPr>
          <w:rFonts w:ascii="Arial" w:hAnsi="Arial" w:cs="Arial"/>
          <w:sz w:val="22"/>
          <w:szCs w:val="22"/>
        </w:rPr>
      </w:pPr>
    </w:p>
    <w:p w14:paraId="054AAA7F" w14:textId="77777777" w:rsidR="00B87628" w:rsidRDefault="00B87628" w:rsidP="00E94A98">
      <w:pPr>
        <w:rPr>
          <w:rFonts w:ascii="Arial" w:hAnsi="Arial" w:cs="Arial"/>
          <w:sz w:val="22"/>
          <w:szCs w:val="22"/>
        </w:rPr>
      </w:pPr>
    </w:p>
    <w:p w14:paraId="1C7B8CC0" w14:textId="77777777" w:rsidR="00B87628" w:rsidRDefault="00B87628" w:rsidP="00E94A98">
      <w:pPr>
        <w:rPr>
          <w:rFonts w:ascii="Arial" w:hAnsi="Arial" w:cs="Arial"/>
          <w:sz w:val="22"/>
          <w:szCs w:val="22"/>
        </w:rPr>
      </w:pPr>
    </w:p>
    <w:p w14:paraId="5FA05CB9" w14:textId="77777777" w:rsidR="00B87628" w:rsidRPr="00A228B1" w:rsidRDefault="00B87628" w:rsidP="00B87628">
      <w:pPr>
        <w:pStyle w:val="Prrafodelista"/>
        <w:jc w:val="right"/>
        <w:rPr>
          <w:rFonts w:ascii="Arial" w:hAnsi="Arial" w:cs="Arial"/>
          <w:i/>
          <w:sz w:val="18"/>
          <w:szCs w:val="18"/>
        </w:rPr>
      </w:pPr>
      <w:r w:rsidRPr="00A228B1">
        <w:rPr>
          <w:rFonts w:ascii="Arial" w:hAnsi="Arial" w:cs="Arial"/>
          <w:i/>
          <w:sz w:val="18"/>
          <w:szCs w:val="18"/>
        </w:rPr>
        <w:lastRenderedPageBreak/>
        <w:t>BOLETÍN INFORMATIVO</w:t>
      </w:r>
    </w:p>
    <w:p w14:paraId="26120DF5" w14:textId="77777777" w:rsidR="00B87628" w:rsidRPr="00A228B1" w:rsidRDefault="00B87628" w:rsidP="00B87628">
      <w:pPr>
        <w:pStyle w:val="Prrafodelista"/>
        <w:jc w:val="right"/>
        <w:rPr>
          <w:rFonts w:ascii="Arial" w:hAnsi="Arial" w:cs="Arial"/>
          <w:i/>
          <w:sz w:val="18"/>
          <w:szCs w:val="18"/>
        </w:rPr>
      </w:pPr>
      <w:r w:rsidRPr="00A228B1">
        <w:rPr>
          <w:rFonts w:ascii="Arial" w:hAnsi="Arial" w:cs="Arial"/>
          <w:i/>
          <w:sz w:val="18"/>
          <w:szCs w:val="18"/>
        </w:rPr>
        <w:t>– 2 –</w:t>
      </w:r>
    </w:p>
    <w:p w14:paraId="4AD36795" w14:textId="77777777" w:rsidR="00B87628" w:rsidRDefault="00B87628" w:rsidP="00E94A98">
      <w:pPr>
        <w:rPr>
          <w:rFonts w:ascii="Arial" w:hAnsi="Arial" w:cs="Arial"/>
          <w:sz w:val="22"/>
          <w:szCs w:val="22"/>
        </w:rPr>
      </w:pPr>
    </w:p>
    <w:p w14:paraId="2B39A40F" w14:textId="77777777" w:rsidR="00B87628" w:rsidRDefault="00B87628" w:rsidP="00E94A98">
      <w:pPr>
        <w:rPr>
          <w:rFonts w:ascii="Arial" w:hAnsi="Arial" w:cs="Arial"/>
          <w:sz w:val="22"/>
          <w:szCs w:val="22"/>
        </w:rPr>
      </w:pPr>
    </w:p>
    <w:p w14:paraId="5D57A0A0" w14:textId="77777777" w:rsidR="00B87628" w:rsidRDefault="00B87628" w:rsidP="00E94A98">
      <w:pPr>
        <w:rPr>
          <w:rFonts w:ascii="Arial" w:hAnsi="Arial" w:cs="Arial"/>
          <w:sz w:val="22"/>
          <w:szCs w:val="22"/>
        </w:rPr>
      </w:pPr>
    </w:p>
    <w:p w14:paraId="05B9F76A" w14:textId="77777777" w:rsidR="00B87628" w:rsidRDefault="00B87628" w:rsidP="00E94A98">
      <w:pPr>
        <w:rPr>
          <w:rFonts w:ascii="Arial" w:hAnsi="Arial" w:cs="Arial"/>
          <w:sz w:val="22"/>
          <w:szCs w:val="22"/>
        </w:rPr>
      </w:pPr>
    </w:p>
    <w:p w14:paraId="79B360C0" w14:textId="77777777" w:rsidR="00B87628" w:rsidRDefault="00B87628" w:rsidP="00E94A98">
      <w:pPr>
        <w:rPr>
          <w:rFonts w:ascii="Arial" w:hAnsi="Arial" w:cs="Arial"/>
          <w:sz w:val="22"/>
          <w:szCs w:val="22"/>
        </w:rPr>
      </w:pPr>
    </w:p>
    <w:p w14:paraId="614C3D2A" w14:textId="56DCD6D2" w:rsidR="00A8155B" w:rsidRDefault="00E94A98" w:rsidP="00930805">
      <w:pPr>
        <w:jc w:val="both"/>
        <w:rPr>
          <w:rFonts w:ascii="Arial" w:hAnsi="Arial" w:cs="Arial"/>
          <w:sz w:val="22"/>
          <w:szCs w:val="22"/>
        </w:rPr>
      </w:pPr>
      <w:r>
        <w:rPr>
          <w:rFonts w:ascii="Arial" w:hAnsi="Arial" w:cs="Arial"/>
          <w:sz w:val="22"/>
          <w:szCs w:val="22"/>
        </w:rPr>
        <w:t>A continuación explicamos de forma breve el nuevo procedimiento de disolución y liquidación para las sociedades:</w:t>
      </w:r>
    </w:p>
    <w:p w14:paraId="6129F230" w14:textId="77777777" w:rsidR="00421973" w:rsidRDefault="00421973" w:rsidP="00930805">
      <w:pPr>
        <w:jc w:val="both"/>
        <w:rPr>
          <w:rFonts w:ascii="Arial" w:hAnsi="Arial" w:cs="Arial"/>
          <w:sz w:val="22"/>
          <w:szCs w:val="22"/>
        </w:rPr>
      </w:pPr>
    </w:p>
    <w:p w14:paraId="31BBB399" w14:textId="230B34E1" w:rsidR="003E2517" w:rsidRPr="00421973" w:rsidRDefault="00930805" w:rsidP="00421973">
      <w:pPr>
        <w:pStyle w:val="Prrafodelista"/>
        <w:numPr>
          <w:ilvl w:val="0"/>
          <w:numId w:val="8"/>
        </w:numPr>
        <w:jc w:val="both"/>
        <w:rPr>
          <w:rFonts w:ascii="Arial" w:hAnsi="Arial" w:cs="Arial"/>
          <w:sz w:val="22"/>
          <w:szCs w:val="22"/>
        </w:rPr>
      </w:pPr>
      <w:r w:rsidRPr="00421973">
        <w:rPr>
          <w:rFonts w:ascii="Arial" w:hAnsi="Arial" w:cs="Arial"/>
          <w:sz w:val="22"/>
          <w:szCs w:val="22"/>
        </w:rPr>
        <w:t>La totalidad de los socios o accionistas celebrarán asamblea de disolución y liquidación declarando</w:t>
      </w:r>
      <w:r w:rsidR="00FD212A">
        <w:rPr>
          <w:rFonts w:ascii="Arial" w:hAnsi="Arial" w:cs="Arial"/>
          <w:sz w:val="22"/>
          <w:szCs w:val="22"/>
        </w:rPr>
        <w:t>,</w:t>
      </w:r>
      <w:r w:rsidRPr="00421973">
        <w:rPr>
          <w:rFonts w:ascii="Arial" w:hAnsi="Arial" w:cs="Arial"/>
          <w:sz w:val="22"/>
          <w:szCs w:val="22"/>
        </w:rPr>
        <w:t xml:space="preserve"> bajo protesta de decir verdad, que se ubican y cumplen con las condiciones indicadas anteriormente, y nombrarán al liquidador de entre los socios o accionistas. </w:t>
      </w:r>
      <w:r w:rsidR="00421973">
        <w:rPr>
          <w:rFonts w:ascii="Arial" w:hAnsi="Arial" w:cs="Arial"/>
          <w:sz w:val="22"/>
          <w:szCs w:val="22"/>
        </w:rPr>
        <w:t>Se deberá p</w:t>
      </w:r>
      <w:r w:rsidRPr="00421973">
        <w:rPr>
          <w:rFonts w:ascii="Arial" w:hAnsi="Arial" w:cs="Arial"/>
          <w:sz w:val="22"/>
          <w:szCs w:val="22"/>
        </w:rPr>
        <w:t xml:space="preserve">ublicar dicha asamblea en el </w:t>
      </w:r>
      <w:r w:rsidR="00421973" w:rsidRPr="00421973">
        <w:rPr>
          <w:rFonts w:ascii="Arial" w:hAnsi="Arial" w:cs="Arial"/>
          <w:sz w:val="22"/>
          <w:szCs w:val="22"/>
        </w:rPr>
        <w:t xml:space="preserve">sistema electrónico establecido por la Secretaría de Economía </w:t>
      </w:r>
      <w:r w:rsidRPr="00421973">
        <w:rPr>
          <w:rFonts w:ascii="Arial" w:hAnsi="Arial" w:cs="Arial"/>
          <w:sz w:val="22"/>
          <w:szCs w:val="22"/>
        </w:rPr>
        <w:t>a más tardar dentro de los 5 días hábiles siguientes a</w:t>
      </w:r>
      <w:r w:rsidR="00421973">
        <w:rPr>
          <w:rFonts w:ascii="Arial" w:hAnsi="Arial" w:cs="Arial"/>
          <w:sz w:val="22"/>
          <w:szCs w:val="22"/>
        </w:rPr>
        <w:t xml:space="preserve"> la</w:t>
      </w:r>
      <w:r w:rsidRPr="00421973">
        <w:rPr>
          <w:rFonts w:ascii="Arial" w:hAnsi="Arial" w:cs="Arial"/>
          <w:sz w:val="22"/>
          <w:szCs w:val="22"/>
        </w:rPr>
        <w:t xml:space="preserve"> fecha de </w:t>
      </w:r>
      <w:r w:rsidR="00421973">
        <w:rPr>
          <w:rFonts w:ascii="Arial" w:hAnsi="Arial" w:cs="Arial"/>
          <w:sz w:val="22"/>
          <w:szCs w:val="22"/>
        </w:rPr>
        <w:t xml:space="preserve">su </w:t>
      </w:r>
      <w:r w:rsidR="00FD212A">
        <w:rPr>
          <w:rFonts w:ascii="Arial" w:hAnsi="Arial" w:cs="Arial"/>
          <w:sz w:val="22"/>
          <w:szCs w:val="22"/>
        </w:rPr>
        <w:t xml:space="preserve">celebración. </w:t>
      </w:r>
      <w:r w:rsidR="00FD212A" w:rsidRPr="00FD212A">
        <w:rPr>
          <w:rFonts w:ascii="Arial" w:hAnsi="Arial" w:cs="Arial"/>
          <w:b/>
          <w:sz w:val="22"/>
          <w:szCs w:val="22"/>
          <w:u w:val="single"/>
        </w:rPr>
        <w:t>Asi</w:t>
      </w:r>
      <w:r w:rsidR="008A75C3">
        <w:rPr>
          <w:rFonts w:ascii="Arial" w:hAnsi="Arial" w:cs="Arial"/>
          <w:b/>
          <w:sz w:val="22"/>
          <w:szCs w:val="22"/>
          <w:u w:val="single"/>
        </w:rPr>
        <w:t>m</w:t>
      </w:r>
      <w:r w:rsidR="00421973" w:rsidRPr="00FD212A">
        <w:rPr>
          <w:rFonts w:ascii="Arial" w:hAnsi="Arial" w:cs="Arial"/>
          <w:b/>
          <w:sz w:val="22"/>
          <w:szCs w:val="22"/>
          <w:u w:val="single"/>
        </w:rPr>
        <w:t>i</w:t>
      </w:r>
      <w:r w:rsidR="008A75C3">
        <w:rPr>
          <w:rFonts w:ascii="Arial" w:hAnsi="Arial" w:cs="Arial"/>
          <w:b/>
          <w:sz w:val="22"/>
          <w:szCs w:val="22"/>
          <w:u w:val="single"/>
        </w:rPr>
        <w:t>s</w:t>
      </w:r>
      <w:r w:rsidR="00421973" w:rsidRPr="00FD212A">
        <w:rPr>
          <w:rFonts w:ascii="Arial" w:hAnsi="Arial" w:cs="Arial"/>
          <w:b/>
          <w:sz w:val="22"/>
          <w:szCs w:val="22"/>
          <w:u w:val="single"/>
        </w:rPr>
        <w:t>mo, ya no es requisito elevar la asamblea</w:t>
      </w:r>
      <w:r w:rsidRPr="00FD212A">
        <w:rPr>
          <w:rFonts w:ascii="Arial" w:hAnsi="Arial" w:cs="Arial"/>
          <w:b/>
          <w:sz w:val="22"/>
          <w:szCs w:val="22"/>
          <w:u w:val="single"/>
        </w:rPr>
        <w:t xml:space="preserve"> a escritura pública</w:t>
      </w:r>
      <w:r w:rsidRPr="00421973">
        <w:rPr>
          <w:rFonts w:ascii="Arial" w:hAnsi="Arial" w:cs="Arial"/>
          <w:sz w:val="22"/>
          <w:szCs w:val="22"/>
        </w:rPr>
        <w:t>.</w:t>
      </w:r>
    </w:p>
    <w:p w14:paraId="719FF9C4" w14:textId="16413BD0" w:rsidR="00421973" w:rsidRPr="00B87628" w:rsidRDefault="00421973" w:rsidP="00B87628">
      <w:pPr>
        <w:pStyle w:val="Prrafodelista"/>
        <w:numPr>
          <w:ilvl w:val="0"/>
          <w:numId w:val="8"/>
        </w:numPr>
        <w:jc w:val="both"/>
        <w:rPr>
          <w:rFonts w:ascii="Arial" w:hAnsi="Arial" w:cs="Arial"/>
          <w:sz w:val="22"/>
          <w:szCs w:val="22"/>
        </w:rPr>
      </w:pPr>
      <w:r>
        <w:rPr>
          <w:rFonts w:ascii="Arial" w:hAnsi="Arial" w:cs="Arial"/>
          <w:sz w:val="22"/>
          <w:szCs w:val="22"/>
        </w:rPr>
        <w:t>Una vez publicada</w:t>
      </w:r>
      <w:r w:rsidR="003E2517" w:rsidRPr="00421973">
        <w:rPr>
          <w:rFonts w:ascii="Arial" w:hAnsi="Arial" w:cs="Arial"/>
          <w:sz w:val="22"/>
          <w:szCs w:val="22"/>
        </w:rPr>
        <w:t xml:space="preserve"> </w:t>
      </w:r>
      <w:r>
        <w:rPr>
          <w:rFonts w:ascii="Arial" w:hAnsi="Arial" w:cs="Arial"/>
          <w:sz w:val="22"/>
          <w:szCs w:val="22"/>
        </w:rPr>
        <w:t>la asamblea</w:t>
      </w:r>
      <w:r w:rsidR="003E2517" w:rsidRPr="00421973">
        <w:rPr>
          <w:rFonts w:ascii="Arial" w:hAnsi="Arial" w:cs="Arial"/>
          <w:sz w:val="22"/>
          <w:szCs w:val="22"/>
        </w:rPr>
        <w:t xml:space="preserve">, la Secretaría de Economía verificará que </w:t>
      </w:r>
      <w:r>
        <w:rPr>
          <w:rFonts w:ascii="Arial" w:hAnsi="Arial" w:cs="Arial"/>
          <w:sz w:val="22"/>
          <w:szCs w:val="22"/>
        </w:rPr>
        <w:t xml:space="preserve">ésta </w:t>
      </w:r>
      <w:r w:rsidR="003E2517" w:rsidRPr="00421973">
        <w:rPr>
          <w:rFonts w:ascii="Arial" w:hAnsi="Arial" w:cs="Arial"/>
          <w:sz w:val="22"/>
          <w:szCs w:val="22"/>
        </w:rPr>
        <w:t>cumpla con lo establecid</w:t>
      </w:r>
      <w:r>
        <w:rPr>
          <w:rFonts w:ascii="Arial" w:hAnsi="Arial" w:cs="Arial"/>
          <w:sz w:val="22"/>
          <w:szCs w:val="22"/>
        </w:rPr>
        <w:t>o en el numeral uno anterior</w:t>
      </w:r>
      <w:r w:rsidR="003E2517" w:rsidRPr="00421973">
        <w:rPr>
          <w:rFonts w:ascii="Arial" w:hAnsi="Arial" w:cs="Arial"/>
          <w:sz w:val="22"/>
          <w:szCs w:val="22"/>
        </w:rPr>
        <w:t xml:space="preserve"> y, de ser procedente, lo enviará electrónicamen</w:t>
      </w:r>
      <w:bookmarkStart w:id="0" w:name="_GoBack"/>
      <w:bookmarkEnd w:id="0"/>
      <w:r w:rsidR="003E2517" w:rsidRPr="00421973">
        <w:rPr>
          <w:rFonts w:ascii="Arial" w:hAnsi="Arial" w:cs="Arial"/>
          <w:sz w:val="22"/>
          <w:szCs w:val="22"/>
        </w:rPr>
        <w:t xml:space="preserve">te para su inscripción en </w:t>
      </w:r>
      <w:r w:rsidRPr="00421973">
        <w:rPr>
          <w:rFonts w:ascii="Arial" w:hAnsi="Arial" w:cs="Arial"/>
          <w:sz w:val="22"/>
          <w:szCs w:val="22"/>
        </w:rPr>
        <w:t>el Registro Público de Comercio.</w:t>
      </w:r>
    </w:p>
    <w:p w14:paraId="6F6038A8" w14:textId="590CEB64" w:rsidR="003E2517" w:rsidRDefault="003E2517" w:rsidP="00421973">
      <w:pPr>
        <w:pStyle w:val="Prrafodelista"/>
        <w:numPr>
          <w:ilvl w:val="0"/>
          <w:numId w:val="8"/>
        </w:numPr>
        <w:jc w:val="both"/>
        <w:rPr>
          <w:rFonts w:ascii="Arial" w:hAnsi="Arial" w:cs="Arial"/>
          <w:sz w:val="22"/>
          <w:szCs w:val="22"/>
        </w:rPr>
      </w:pPr>
      <w:r w:rsidRPr="00421973">
        <w:rPr>
          <w:rFonts w:ascii="Arial" w:hAnsi="Arial" w:cs="Arial"/>
          <w:sz w:val="22"/>
          <w:szCs w:val="22"/>
        </w:rPr>
        <w:t xml:space="preserve">Los socios o accionistas </w:t>
      </w:r>
      <w:r w:rsidR="00421973">
        <w:rPr>
          <w:rFonts w:ascii="Arial" w:hAnsi="Arial" w:cs="Arial"/>
          <w:sz w:val="22"/>
          <w:szCs w:val="22"/>
        </w:rPr>
        <w:t xml:space="preserve">deberán entregar </w:t>
      </w:r>
      <w:r w:rsidRPr="00421973">
        <w:rPr>
          <w:rFonts w:ascii="Arial" w:hAnsi="Arial" w:cs="Arial"/>
          <w:sz w:val="22"/>
          <w:szCs w:val="22"/>
        </w:rPr>
        <w:t>al liquidador todos los bienes, libros y documentos de la sociedad a más tardar dentro de los 15 días hábiles siguientes a la fecha de la asamblea</w:t>
      </w:r>
      <w:r w:rsidR="00421973">
        <w:rPr>
          <w:rFonts w:ascii="Arial" w:hAnsi="Arial" w:cs="Arial"/>
          <w:sz w:val="22"/>
          <w:szCs w:val="22"/>
        </w:rPr>
        <w:t xml:space="preserve"> de la disolución y liquidación.</w:t>
      </w:r>
    </w:p>
    <w:p w14:paraId="6C0A38CE" w14:textId="77777777" w:rsidR="00E32FA9" w:rsidRDefault="003E2517" w:rsidP="00E32FA9">
      <w:pPr>
        <w:pStyle w:val="Prrafodelista"/>
        <w:numPr>
          <w:ilvl w:val="0"/>
          <w:numId w:val="8"/>
        </w:numPr>
        <w:jc w:val="both"/>
        <w:rPr>
          <w:rFonts w:ascii="Arial" w:hAnsi="Arial" w:cs="Arial"/>
          <w:sz w:val="22"/>
          <w:szCs w:val="22"/>
        </w:rPr>
      </w:pPr>
      <w:r w:rsidRPr="00E32FA9">
        <w:rPr>
          <w:rFonts w:ascii="Arial" w:hAnsi="Arial" w:cs="Arial"/>
          <w:sz w:val="22"/>
          <w:szCs w:val="22"/>
        </w:rPr>
        <w:t xml:space="preserve">El liquidador llevará a cabo la distribución del remanente del haber social entre los socios o accionistas de forma proporcional a sus aportaciones, </w:t>
      </w:r>
      <w:r w:rsidR="00E32FA9" w:rsidRPr="00E32FA9">
        <w:rPr>
          <w:rFonts w:ascii="Arial" w:hAnsi="Arial" w:cs="Arial"/>
          <w:sz w:val="22"/>
          <w:szCs w:val="22"/>
        </w:rPr>
        <w:t>en caso de haberlo,</w:t>
      </w:r>
      <w:r w:rsidRPr="00E32FA9">
        <w:rPr>
          <w:rFonts w:ascii="Arial" w:hAnsi="Arial" w:cs="Arial"/>
          <w:sz w:val="22"/>
          <w:szCs w:val="22"/>
        </w:rPr>
        <w:t xml:space="preserve"> en un plazo que no excederá los 45 días hábiles siguientes a la fecha de la asamblea</w:t>
      </w:r>
      <w:r w:rsidR="00E32FA9" w:rsidRPr="00E32FA9">
        <w:rPr>
          <w:rFonts w:ascii="Arial" w:hAnsi="Arial" w:cs="Arial"/>
          <w:sz w:val="22"/>
          <w:szCs w:val="22"/>
        </w:rPr>
        <w:t xml:space="preserve"> de la disolución y liquidación.</w:t>
      </w:r>
    </w:p>
    <w:p w14:paraId="2D9EC87F" w14:textId="33A5AF97" w:rsidR="00E32FA9" w:rsidRDefault="003E2517" w:rsidP="00E32FA9">
      <w:pPr>
        <w:pStyle w:val="Prrafodelista"/>
        <w:numPr>
          <w:ilvl w:val="0"/>
          <w:numId w:val="8"/>
        </w:numPr>
        <w:jc w:val="both"/>
        <w:rPr>
          <w:rFonts w:ascii="Arial" w:hAnsi="Arial" w:cs="Arial"/>
          <w:sz w:val="22"/>
          <w:szCs w:val="22"/>
        </w:rPr>
      </w:pPr>
      <w:r w:rsidRPr="00E32FA9">
        <w:rPr>
          <w:rFonts w:ascii="Arial" w:hAnsi="Arial" w:cs="Arial"/>
          <w:sz w:val="22"/>
          <w:szCs w:val="22"/>
        </w:rPr>
        <w:t>Los socios o accionistas entregarán al liquidador los títulos de las acciones a más tardar dentro de los 15 días hábiles siguientes a la fecha de la asamblea de la disolución y liquidación</w:t>
      </w:r>
      <w:r w:rsidR="00E32FA9" w:rsidRPr="00E32FA9">
        <w:rPr>
          <w:rFonts w:ascii="Arial" w:hAnsi="Arial" w:cs="Arial"/>
          <w:sz w:val="22"/>
          <w:szCs w:val="22"/>
        </w:rPr>
        <w:t>.</w:t>
      </w:r>
    </w:p>
    <w:p w14:paraId="4FD95D84" w14:textId="77777777" w:rsidR="00E32FA9" w:rsidRDefault="003E2517" w:rsidP="00E32FA9">
      <w:pPr>
        <w:pStyle w:val="Prrafodelista"/>
        <w:numPr>
          <w:ilvl w:val="0"/>
          <w:numId w:val="8"/>
        </w:numPr>
        <w:jc w:val="both"/>
        <w:rPr>
          <w:rFonts w:ascii="Arial" w:hAnsi="Arial" w:cs="Arial"/>
          <w:sz w:val="22"/>
          <w:szCs w:val="22"/>
        </w:rPr>
      </w:pPr>
      <w:r w:rsidRPr="00E32FA9">
        <w:rPr>
          <w:rFonts w:ascii="Arial" w:hAnsi="Arial" w:cs="Arial"/>
          <w:sz w:val="22"/>
          <w:szCs w:val="22"/>
        </w:rPr>
        <w:t>Una vez liquidada la sociedad, el liquidador publicará el balance final de la sociedad en el sistema electrónico establecido por la Secretaría de Economía, que en ningún caso podrá exceder a los 60 días hábiles siguientes a la fecha de la asamblea de la disolución y liquidación, y</w:t>
      </w:r>
    </w:p>
    <w:p w14:paraId="1A214655" w14:textId="5CABFA81" w:rsidR="003E2517" w:rsidRPr="00E32FA9" w:rsidRDefault="003E2517" w:rsidP="00E32FA9">
      <w:pPr>
        <w:pStyle w:val="Prrafodelista"/>
        <w:numPr>
          <w:ilvl w:val="0"/>
          <w:numId w:val="8"/>
        </w:numPr>
        <w:jc w:val="both"/>
        <w:rPr>
          <w:rFonts w:ascii="Arial" w:hAnsi="Arial" w:cs="Arial"/>
          <w:sz w:val="22"/>
          <w:szCs w:val="22"/>
        </w:rPr>
      </w:pPr>
      <w:r w:rsidRPr="00E32FA9">
        <w:rPr>
          <w:rFonts w:ascii="Arial" w:hAnsi="Arial" w:cs="Arial"/>
          <w:sz w:val="22"/>
          <w:szCs w:val="22"/>
        </w:rPr>
        <w:t>La Secretaría de Economía realizará la inscripción de la cancelación del folio de la sociedad en el Registro Público de Comercio y notificará a la autoridad fiscal correspondiente</w:t>
      </w:r>
      <w:r w:rsidRPr="00E32FA9">
        <w:rPr>
          <w:rFonts w:ascii="Arial" w:eastAsia="Times New Roman" w:hAnsi="Arial" w:cs="Arial"/>
          <w:color w:val="2F2F2F"/>
          <w:sz w:val="18"/>
          <w:szCs w:val="18"/>
          <w:lang w:val="es-MX"/>
        </w:rPr>
        <w:t>.</w:t>
      </w:r>
    </w:p>
    <w:p w14:paraId="22D1D4C9" w14:textId="77777777" w:rsidR="003E2517" w:rsidRDefault="003E2517" w:rsidP="00E94A98">
      <w:pPr>
        <w:rPr>
          <w:rFonts w:ascii="Arial" w:hAnsi="Arial" w:cs="Arial"/>
          <w:sz w:val="22"/>
          <w:szCs w:val="22"/>
        </w:rPr>
      </w:pPr>
    </w:p>
    <w:p w14:paraId="4717A29D" w14:textId="096E4703" w:rsidR="00E32FA9" w:rsidRPr="00E32FA9" w:rsidRDefault="00E32FA9" w:rsidP="00E32FA9">
      <w:pPr>
        <w:jc w:val="both"/>
        <w:rPr>
          <w:rFonts w:ascii="Arial" w:hAnsi="Arial" w:cs="Arial"/>
          <w:sz w:val="22"/>
          <w:szCs w:val="22"/>
        </w:rPr>
      </w:pPr>
      <w:r w:rsidRPr="00E32FA9">
        <w:rPr>
          <w:rFonts w:ascii="Arial" w:hAnsi="Arial" w:cs="Arial"/>
          <w:sz w:val="22"/>
          <w:szCs w:val="22"/>
        </w:rPr>
        <w:t>Es importante resaltar que, en caso que los socios o accionistas falten a la verdad afirmando un hecho falso o alterando o negando uno verdadero conforme a lo establecido anteriormente, los socios o accionistas responderán frente a terceros, solidaria e ilimitadamente, sin perjuicio de cualquier otra responsabilidad en que hubieren incurrido en materia penal.</w:t>
      </w:r>
    </w:p>
    <w:p w14:paraId="08E5B240" w14:textId="77777777" w:rsidR="003E2517" w:rsidRDefault="003E2517" w:rsidP="00E32FA9">
      <w:pPr>
        <w:jc w:val="both"/>
        <w:rPr>
          <w:rFonts w:ascii="Arial" w:hAnsi="Arial" w:cs="Arial"/>
          <w:sz w:val="22"/>
          <w:szCs w:val="22"/>
        </w:rPr>
      </w:pPr>
    </w:p>
    <w:p w14:paraId="1090AB15" w14:textId="7E0665EF" w:rsidR="00E94A98" w:rsidRDefault="00E32FA9" w:rsidP="00E32FA9">
      <w:pPr>
        <w:jc w:val="both"/>
        <w:rPr>
          <w:rFonts w:ascii="Arial" w:hAnsi="Arial" w:cs="Arial"/>
          <w:sz w:val="22"/>
          <w:szCs w:val="22"/>
        </w:rPr>
      </w:pPr>
      <w:r w:rsidRPr="00FD212A">
        <w:rPr>
          <w:rFonts w:ascii="Arial" w:hAnsi="Arial" w:cs="Arial"/>
          <w:b/>
          <w:sz w:val="22"/>
          <w:szCs w:val="22"/>
          <w:u w:val="single"/>
        </w:rPr>
        <w:t xml:space="preserve">Asimismo, ahora los </w:t>
      </w:r>
      <w:r w:rsidR="00E94A98" w:rsidRPr="00FD212A">
        <w:rPr>
          <w:rFonts w:ascii="Arial" w:hAnsi="Arial" w:cs="Arial"/>
          <w:b/>
          <w:sz w:val="22"/>
          <w:szCs w:val="22"/>
          <w:u w:val="single"/>
        </w:rPr>
        <w:t xml:space="preserve">liquidadores podrán optar por conservar los libros y papeles de la sociedad en formato impreso, o en medios electrónicos, ópticos o de cualquier otra tecnología, </w:t>
      </w:r>
      <w:r w:rsidRPr="00FD212A">
        <w:rPr>
          <w:rFonts w:ascii="Arial" w:hAnsi="Arial" w:cs="Arial"/>
          <w:b/>
          <w:sz w:val="22"/>
          <w:szCs w:val="22"/>
          <w:u w:val="single"/>
        </w:rPr>
        <w:t>debiendo observar</w:t>
      </w:r>
      <w:r w:rsidR="00E94A98" w:rsidRPr="00FD212A">
        <w:rPr>
          <w:rFonts w:ascii="Arial" w:hAnsi="Arial" w:cs="Arial"/>
          <w:b/>
          <w:sz w:val="22"/>
          <w:szCs w:val="22"/>
          <w:u w:val="single"/>
        </w:rPr>
        <w:t xml:space="preserve"> lo establecido en la norma oficial mexicana sobre digitalización y conservación de mensajes de datos que para tal efecto emita la Secretaría de Economía.</w:t>
      </w:r>
      <w:r w:rsidR="00E94A98" w:rsidRPr="00E32FA9">
        <w:rPr>
          <w:rFonts w:ascii="Arial" w:hAnsi="Arial" w:cs="Arial"/>
          <w:sz w:val="22"/>
          <w:szCs w:val="22"/>
        </w:rPr>
        <w:t xml:space="preserve"> En el caso de que la disolución o liquidación se realice </w:t>
      </w:r>
      <w:r w:rsidR="00294C62">
        <w:rPr>
          <w:rFonts w:ascii="Arial" w:hAnsi="Arial" w:cs="Arial"/>
          <w:sz w:val="22"/>
          <w:szCs w:val="22"/>
        </w:rPr>
        <w:t xml:space="preserve">conforme al nuevo procedimiento, </w:t>
      </w:r>
      <w:r w:rsidR="00E94A98" w:rsidRPr="00E32FA9">
        <w:rPr>
          <w:rFonts w:ascii="Arial" w:hAnsi="Arial" w:cs="Arial"/>
          <w:sz w:val="22"/>
          <w:szCs w:val="22"/>
        </w:rPr>
        <w:t xml:space="preserve">el plazo de conservación de la documentación será de </w:t>
      </w:r>
      <w:r w:rsidRPr="00E32FA9">
        <w:rPr>
          <w:rFonts w:ascii="Arial" w:hAnsi="Arial" w:cs="Arial"/>
          <w:sz w:val="22"/>
          <w:szCs w:val="22"/>
        </w:rPr>
        <w:t>5</w:t>
      </w:r>
      <w:r w:rsidR="00E94A98" w:rsidRPr="00E32FA9">
        <w:rPr>
          <w:rFonts w:ascii="Arial" w:hAnsi="Arial" w:cs="Arial"/>
          <w:sz w:val="22"/>
          <w:szCs w:val="22"/>
        </w:rPr>
        <w:t xml:space="preserve"> años.</w:t>
      </w:r>
    </w:p>
    <w:p w14:paraId="51495AE4" w14:textId="77777777" w:rsidR="00294C62" w:rsidRDefault="00294C62" w:rsidP="00294C62">
      <w:pPr>
        <w:rPr>
          <w:rFonts w:ascii="Arial" w:eastAsia="Times New Roman" w:hAnsi="Arial" w:cs="Arial"/>
          <w:color w:val="2F2F2F"/>
          <w:sz w:val="18"/>
          <w:szCs w:val="18"/>
          <w:lang w:val="es-MX"/>
        </w:rPr>
      </w:pPr>
    </w:p>
    <w:p w14:paraId="1B135FA7" w14:textId="3D0F0E41" w:rsidR="00294C62" w:rsidRPr="00294C62" w:rsidRDefault="00294C62" w:rsidP="00294C62">
      <w:pPr>
        <w:jc w:val="both"/>
        <w:rPr>
          <w:rFonts w:ascii="Arial" w:hAnsi="Arial" w:cs="Arial"/>
          <w:sz w:val="22"/>
          <w:szCs w:val="22"/>
        </w:rPr>
      </w:pPr>
      <w:r w:rsidRPr="00294C62">
        <w:rPr>
          <w:rFonts w:ascii="Arial" w:hAnsi="Arial" w:cs="Arial"/>
          <w:sz w:val="22"/>
          <w:szCs w:val="22"/>
        </w:rPr>
        <w:t>El Decreto entrará en vigor a los 6 meses contados a partir del día siguiente de su publicación en el Diario Oficial de la Federación</w:t>
      </w:r>
      <w:r>
        <w:rPr>
          <w:rFonts w:ascii="Arial" w:hAnsi="Arial" w:cs="Arial"/>
          <w:sz w:val="22"/>
          <w:szCs w:val="22"/>
        </w:rPr>
        <w:t xml:space="preserve">, es decir, </w:t>
      </w:r>
      <w:r w:rsidRPr="00FD212A">
        <w:rPr>
          <w:rFonts w:ascii="Arial" w:hAnsi="Arial" w:cs="Arial"/>
          <w:b/>
          <w:sz w:val="22"/>
          <w:szCs w:val="22"/>
          <w:u w:val="single"/>
        </w:rPr>
        <w:t>el 25 de julio de 2018</w:t>
      </w:r>
      <w:r w:rsidRPr="00294C62">
        <w:rPr>
          <w:rFonts w:ascii="Arial" w:hAnsi="Arial" w:cs="Arial"/>
          <w:sz w:val="22"/>
          <w:szCs w:val="22"/>
        </w:rPr>
        <w:t>.</w:t>
      </w:r>
    </w:p>
    <w:p w14:paraId="7DAF8261" w14:textId="77777777" w:rsidR="00E32FA9" w:rsidRPr="00E32FA9" w:rsidRDefault="00E32FA9" w:rsidP="00E32FA9">
      <w:pPr>
        <w:jc w:val="both"/>
        <w:rPr>
          <w:rFonts w:ascii="Arial" w:hAnsi="Arial" w:cs="Arial"/>
          <w:sz w:val="22"/>
          <w:szCs w:val="22"/>
        </w:rPr>
      </w:pPr>
    </w:p>
    <w:p w14:paraId="4DB06B18" w14:textId="77777777" w:rsidR="00FD212A" w:rsidRDefault="00FD212A" w:rsidP="00A8155B">
      <w:pPr>
        <w:tabs>
          <w:tab w:val="left" w:pos="851"/>
          <w:tab w:val="left" w:pos="1276"/>
          <w:tab w:val="left" w:pos="10206"/>
        </w:tabs>
        <w:ind w:right="-7"/>
        <w:jc w:val="both"/>
        <w:rPr>
          <w:rFonts w:ascii="Arial" w:hAnsi="Arial" w:cs="Arial"/>
          <w:sz w:val="22"/>
          <w:szCs w:val="22"/>
        </w:rPr>
      </w:pPr>
    </w:p>
    <w:p w14:paraId="04094A12" w14:textId="77777777" w:rsidR="00FD212A" w:rsidRDefault="00FD212A" w:rsidP="00A8155B">
      <w:pPr>
        <w:tabs>
          <w:tab w:val="left" w:pos="851"/>
          <w:tab w:val="left" w:pos="1276"/>
          <w:tab w:val="left" w:pos="10206"/>
        </w:tabs>
        <w:ind w:right="-7"/>
        <w:jc w:val="both"/>
        <w:rPr>
          <w:rFonts w:ascii="Arial" w:hAnsi="Arial" w:cs="Arial"/>
          <w:sz w:val="22"/>
          <w:szCs w:val="22"/>
        </w:rPr>
      </w:pPr>
    </w:p>
    <w:p w14:paraId="6B5C82E7" w14:textId="77777777" w:rsidR="00FD212A" w:rsidRPr="00A228B1" w:rsidRDefault="00FD212A" w:rsidP="00FD212A">
      <w:pPr>
        <w:pStyle w:val="Prrafodelista"/>
        <w:jc w:val="right"/>
        <w:rPr>
          <w:rFonts w:ascii="Arial" w:hAnsi="Arial" w:cs="Arial"/>
          <w:i/>
          <w:sz w:val="18"/>
          <w:szCs w:val="18"/>
        </w:rPr>
      </w:pPr>
      <w:r w:rsidRPr="00A228B1">
        <w:rPr>
          <w:rFonts w:ascii="Arial" w:hAnsi="Arial" w:cs="Arial"/>
          <w:i/>
          <w:sz w:val="18"/>
          <w:szCs w:val="18"/>
        </w:rPr>
        <w:lastRenderedPageBreak/>
        <w:t>BOLETÍN INFORMATIVO</w:t>
      </w:r>
    </w:p>
    <w:p w14:paraId="5716BC3F" w14:textId="302520C2" w:rsidR="00FD212A" w:rsidRPr="00A228B1" w:rsidRDefault="00FD212A" w:rsidP="00FD212A">
      <w:pPr>
        <w:pStyle w:val="Prrafodelista"/>
        <w:jc w:val="right"/>
        <w:rPr>
          <w:rFonts w:ascii="Arial" w:hAnsi="Arial" w:cs="Arial"/>
          <w:i/>
          <w:sz w:val="18"/>
          <w:szCs w:val="18"/>
        </w:rPr>
      </w:pPr>
      <w:r w:rsidRPr="00A228B1">
        <w:rPr>
          <w:rFonts w:ascii="Arial" w:hAnsi="Arial" w:cs="Arial"/>
          <w:i/>
          <w:sz w:val="18"/>
          <w:szCs w:val="18"/>
        </w:rPr>
        <w:t xml:space="preserve">– </w:t>
      </w:r>
      <w:r>
        <w:rPr>
          <w:rFonts w:ascii="Arial" w:hAnsi="Arial" w:cs="Arial"/>
          <w:i/>
          <w:sz w:val="18"/>
          <w:szCs w:val="18"/>
        </w:rPr>
        <w:t>3</w:t>
      </w:r>
      <w:r w:rsidRPr="00A228B1">
        <w:rPr>
          <w:rFonts w:ascii="Arial" w:hAnsi="Arial" w:cs="Arial"/>
          <w:i/>
          <w:sz w:val="18"/>
          <w:szCs w:val="18"/>
        </w:rPr>
        <w:t xml:space="preserve"> –</w:t>
      </w:r>
    </w:p>
    <w:p w14:paraId="736B398D" w14:textId="77777777" w:rsidR="00FD212A" w:rsidRDefault="00FD212A" w:rsidP="00A8155B">
      <w:pPr>
        <w:tabs>
          <w:tab w:val="left" w:pos="851"/>
          <w:tab w:val="left" w:pos="1276"/>
          <w:tab w:val="left" w:pos="10206"/>
        </w:tabs>
        <w:ind w:right="-7"/>
        <w:jc w:val="both"/>
        <w:rPr>
          <w:rFonts w:ascii="Arial" w:hAnsi="Arial" w:cs="Arial"/>
          <w:sz w:val="22"/>
          <w:szCs w:val="22"/>
        </w:rPr>
      </w:pPr>
    </w:p>
    <w:p w14:paraId="738BCC15" w14:textId="77777777" w:rsidR="00FD212A" w:rsidRDefault="00FD212A" w:rsidP="00A8155B">
      <w:pPr>
        <w:tabs>
          <w:tab w:val="left" w:pos="851"/>
          <w:tab w:val="left" w:pos="1276"/>
          <w:tab w:val="left" w:pos="10206"/>
        </w:tabs>
        <w:ind w:right="-7"/>
        <w:jc w:val="both"/>
        <w:rPr>
          <w:rFonts w:ascii="Arial" w:hAnsi="Arial" w:cs="Arial"/>
          <w:sz w:val="22"/>
          <w:szCs w:val="22"/>
        </w:rPr>
      </w:pPr>
    </w:p>
    <w:p w14:paraId="55213731" w14:textId="77777777" w:rsidR="00FD212A" w:rsidRDefault="00FD212A" w:rsidP="00A8155B">
      <w:pPr>
        <w:tabs>
          <w:tab w:val="left" w:pos="851"/>
          <w:tab w:val="left" w:pos="1276"/>
          <w:tab w:val="left" w:pos="10206"/>
        </w:tabs>
        <w:ind w:right="-7"/>
        <w:jc w:val="both"/>
        <w:rPr>
          <w:rFonts w:ascii="Arial" w:hAnsi="Arial" w:cs="Arial"/>
          <w:sz w:val="22"/>
          <w:szCs w:val="22"/>
        </w:rPr>
      </w:pPr>
    </w:p>
    <w:p w14:paraId="566AA182" w14:textId="77777777" w:rsidR="00FD212A" w:rsidRDefault="00FD212A" w:rsidP="00A8155B">
      <w:pPr>
        <w:tabs>
          <w:tab w:val="left" w:pos="851"/>
          <w:tab w:val="left" w:pos="1276"/>
          <w:tab w:val="left" w:pos="10206"/>
        </w:tabs>
        <w:ind w:right="-7"/>
        <w:jc w:val="both"/>
        <w:rPr>
          <w:rFonts w:ascii="Arial" w:hAnsi="Arial" w:cs="Arial"/>
          <w:sz w:val="22"/>
          <w:szCs w:val="22"/>
        </w:rPr>
      </w:pPr>
    </w:p>
    <w:p w14:paraId="53C2D9DB" w14:textId="77777777" w:rsidR="00FD212A" w:rsidRDefault="00FD212A" w:rsidP="00A8155B">
      <w:pPr>
        <w:tabs>
          <w:tab w:val="left" w:pos="851"/>
          <w:tab w:val="left" w:pos="1276"/>
          <w:tab w:val="left" w:pos="10206"/>
        </w:tabs>
        <w:ind w:right="-7"/>
        <w:jc w:val="both"/>
        <w:rPr>
          <w:rFonts w:ascii="Arial" w:hAnsi="Arial" w:cs="Arial"/>
          <w:sz w:val="22"/>
          <w:szCs w:val="22"/>
        </w:rPr>
      </w:pPr>
    </w:p>
    <w:p w14:paraId="752C9A65" w14:textId="77777777" w:rsidR="00FD212A" w:rsidRDefault="00FD212A" w:rsidP="00A8155B">
      <w:pPr>
        <w:tabs>
          <w:tab w:val="left" w:pos="851"/>
          <w:tab w:val="left" w:pos="1276"/>
          <w:tab w:val="left" w:pos="10206"/>
        </w:tabs>
        <w:ind w:right="-7"/>
        <w:jc w:val="both"/>
        <w:rPr>
          <w:rFonts w:ascii="Arial" w:hAnsi="Arial" w:cs="Arial"/>
          <w:sz w:val="22"/>
          <w:szCs w:val="22"/>
        </w:rPr>
      </w:pPr>
    </w:p>
    <w:p w14:paraId="0B7B7EEE" w14:textId="36D250EC" w:rsidR="00E94A98" w:rsidRDefault="00294C62" w:rsidP="00A8155B">
      <w:pPr>
        <w:tabs>
          <w:tab w:val="left" w:pos="851"/>
          <w:tab w:val="left" w:pos="1276"/>
          <w:tab w:val="left" w:pos="10206"/>
        </w:tabs>
        <w:ind w:right="-7"/>
        <w:jc w:val="both"/>
        <w:rPr>
          <w:rFonts w:ascii="Arial" w:hAnsi="Arial" w:cs="Arial"/>
          <w:sz w:val="22"/>
          <w:szCs w:val="22"/>
        </w:rPr>
      </w:pPr>
      <w:r>
        <w:rPr>
          <w:rFonts w:ascii="Arial" w:hAnsi="Arial" w:cs="Arial"/>
          <w:sz w:val="22"/>
          <w:szCs w:val="22"/>
        </w:rPr>
        <w:t>Derivado de lo anterior, se puede concluir que las reformas y adiciones a la</w:t>
      </w:r>
      <w:r w:rsidR="00A228B1" w:rsidRPr="00A228B1">
        <w:rPr>
          <w:rFonts w:ascii="Arial" w:hAnsi="Arial" w:cs="Arial"/>
          <w:sz w:val="22"/>
          <w:szCs w:val="22"/>
        </w:rPr>
        <w:t xml:space="preserve"> </w:t>
      </w:r>
      <w:r w:rsidR="00A228B1" w:rsidRPr="00A8155B">
        <w:rPr>
          <w:rFonts w:ascii="Arial" w:hAnsi="Arial" w:cs="Arial"/>
          <w:sz w:val="22"/>
          <w:szCs w:val="22"/>
        </w:rPr>
        <w:t>Ley General de Sociedades Mercantiles</w:t>
      </w:r>
      <w:r w:rsidR="00A228B1">
        <w:rPr>
          <w:rFonts w:ascii="Arial" w:hAnsi="Arial" w:cs="Arial"/>
          <w:sz w:val="22"/>
          <w:szCs w:val="22"/>
        </w:rPr>
        <w:t xml:space="preserve"> simplifican el </w:t>
      </w:r>
      <w:r>
        <w:rPr>
          <w:rFonts w:ascii="Arial" w:hAnsi="Arial" w:cs="Arial"/>
          <w:sz w:val="22"/>
          <w:szCs w:val="22"/>
        </w:rPr>
        <w:t xml:space="preserve">procedimiento de disolución y liquidación de una sociedad </w:t>
      </w:r>
      <w:r w:rsidR="00A228B1">
        <w:rPr>
          <w:rFonts w:ascii="Arial" w:hAnsi="Arial" w:cs="Arial"/>
          <w:sz w:val="22"/>
          <w:szCs w:val="22"/>
        </w:rPr>
        <w:t>logrando que dicho procedimiento sea más económico, pronto y expedito.</w:t>
      </w:r>
    </w:p>
    <w:p w14:paraId="764DFA6F" w14:textId="77777777" w:rsidR="00974164" w:rsidRDefault="00974164" w:rsidP="00A8155B">
      <w:pPr>
        <w:tabs>
          <w:tab w:val="left" w:pos="851"/>
          <w:tab w:val="left" w:pos="1276"/>
          <w:tab w:val="left" w:pos="10206"/>
        </w:tabs>
        <w:ind w:right="-7"/>
        <w:jc w:val="both"/>
        <w:rPr>
          <w:rFonts w:ascii="Arial" w:hAnsi="Arial" w:cs="Arial"/>
          <w:sz w:val="22"/>
          <w:szCs w:val="22"/>
        </w:rPr>
      </w:pPr>
    </w:p>
    <w:p w14:paraId="288D7893" w14:textId="257B7A04" w:rsidR="00974164" w:rsidRDefault="00974164" w:rsidP="00A8155B">
      <w:pPr>
        <w:tabs>
          <w:tab w:val="left" w:pos="851"/>
          <w:tab w:val="left" w:pos="1276"/>
          <w:tab w:val="left" w:pos="10206"/>
        </w:tabs>
        <w:ind w:right="-7"/>
        <w:jc w:val="both"/>
        <w:rPr>
          <w:rFonts w:ascii="Arial" w:hAnsi="Arial" w:cs="Arial"/>
          <w:sz w:val="22"/>
          <w:szCs w:val="22"/>
        </w:rPr>
      </w:pPr>
      <w:r>
        <w:rPr>
          <w:rFonts w:ascii="Arial" w:hAnsi="Arial" w:cs="Arial"/>
          <w:sz w:val="22"/>
          <w:szCs w:val="22"/>
        </w:rPr>
        <w:t xml:space="preserve">Con mucho gusto los podemos orientar para disolver y liquidar aquella sociedad que han tenido “guardada en el cajón” por algún tiempo, por evitarse los burocráticos trámites aparejados. </w:t>
      </w:r>
    </w:p>
    <w:p w14:paraId="317CF79B" w14:textId="77777777" w:rsidR="00974164" w:rsidRDefault="00974164" w:rsidP="00A8155B">
      <w:pPr>
        <w:tabs>
          <w:tab w:val="left" w:pos="851"/>
          <w:tab w:val="left" w:pos="1276"/>
          <w:tab w:val="left" w:pos="10206"/>
        </w:tabs>
        <w:ind w:right="-7"/>
        <w:jc w:val="both"/>
        <w:rPr>
          <w:rFonts w:ascii="Arial" w:hAnsi="Arial" w:cs="Arial"/>
          <w:sz w:val="22"/>
          <w:szCs w:val="22"/>
        </w:rPr>
      </w:pPr>
    </w:p>
    <w:p w14:paraId="34AAE400" w14:textId="2F1A9BD1" w:rsidR="00974164" w:rsidRDefault="00512701" w:rsidP="00FD212A">
      <w:pPr>
        <w:tabs>
          <w:tab w:val="left" w:pos="851"/>
          <w:tab w:val="left" w:pos="1276"/>
          <w:tab w:val="left" w:pos="10206"/>
        </w:tabs>
        <w:ind w:right="-7"/>
        <w:jc w:val="center"/>
        <w:rPr>
          <w:rFonts w:ascii="Arial" w:hAnsi="Arial" w:cs="Arial"/>
          <w:sz w:val="22"/>
          <w:szCs w:val="22"/>
        </w:rPr>
      </w:pPr>
      <w:r>
        <w:rPr>
          <w:rFonts w:ascii="Arial" w:hAnsi="Arial" w:cs="Arial"/>
          <w:sz w:val="22"/>
          <w:szCs w:val="22"/>
        </w:rPr>
        <w:t xml:space="preserve">* * * * </w:t>
      </w:r>
    </w:p>
    <w:p w14:paraId="2AD85DD8" w14:textId="77777777" w:rsidR="00512701" w:rsidRDefault="00512701" w:rsidP="00512701">
      <w:pPr>
        <w:tabs>
          <w:tab w:val="left" w:pos="851"/>
          <w:tab w:val="left" w:pos="1276"/>
          <w:tab w:val="left" w:pos="10206"/>
        </w:tabs>
        <w:ind w:right="-7"/>
        <w:rPr>
          <w:rFonts w:ascii="Arial" w:hAnsi="Arial" w:cs="Arial"/>
          <w:sz w:val="22"/>
          <w:szCs w:val="22"/>
        </w:rPr>
      </w:pPr>
    </w:p>
    <w:p w14:paraId="0B17091A" w14:textId="77777777" w:rsidR="00512701" w:rsidRDefault="00512701" w:rsidP="00512701">
      <w:pPr>
        <w:tabs>
          <w:tab w:val="left" w:pos="851"/>
          <w:tab w:val="left" w:pos="1276"/>
          <w:tab w:val="left" w:pos="10206"/>
        </w:tabs>
        <w:ind w:right="-7"/>
        <w:rPr>
          <w:rFonts w:ascii="Arial" w:hAnsi="Arial" w:cs="Arial"/>
          <w:sz w:val="22"/>
          <w:szCs w:val="22"/>
        </w:rPr>
      </w:pPr>
    </w:p>
    <w:p w14:paraId="0DC4E771" w14:textId="55EF87FB" w:rsidR="00512701" w:rsidRPr="00512701" w:rsidRDefault="00512701" w:rsidP="00512701">
      <w:pPr>
        <w:tabs>
          <w:tab w:val="left" w:pos="851"/>
          <w:tab w:val="left" w:pos="1276"/>
          <w:tab w:val="left" w:pos="10206"/>
        </w:tabs>
        <w:ind w:right="-7"/>
        <w:rPr>
          <w:rFonts w:ascii="Arial" w:hAnsi="Arial" w:cs="Arial"/>
          <w:b/>
          <w:sz w:val="22"/>
          <w:szCs w:val="22"/>
        </w:rPr>
      </w:pPr>
      <w:r w:rsidRPr="00512701">
        <w:rPr>
          <w:rFonts w:ascii="Arial" w:hAnsi="Arial" w:cs="Arial"/>
          <w:b/>
          <w:sz w:val="22"/>
          <w:szCs w:val="22"/>
        </w:rPr>
        <w:t>R10S ABOGADOS</w:t>
      </w:r>
    </w:p>
    <w:sectPr w:rsidR="00512701" w:rsidRPr="00512701" w:rsidSect="00EA19DD">
      <w:headerReference w:type="default" r:id="rId9"/>
      <w:pgSz w:w="12240" w:h="15840"/>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D3EAF" w14:textId="77777777" w:rsidR="00D3626D" w:rsidRDefault="00D3626D" w:rsidP="005703CB">
      <w:r>
        <w:separator/>
      </w:r>
    </w:p>
  </w:endnote>
  <w:endnote w:type="continuationSeparator" w:id="0">
    <w:p w14:paraId="4B8D4643" w14:textId="77777777" w:rsidR="00D3626D" w:rsidRDefault="00D3626D" w:rsidP="0057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Ryman Eco">
    <w:panose1 w:val="00000500000000000000"/>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92BC0" w14:textId="77777777" w:rsidR="00D3626D" w:rsidRDefault="00D3626D" w:rsidP="005703CB">
      <w:r>
        <w:separator/>
      </w:r>
    </w:p>
  </w:footnote>
  <w:footnote w:type="continuationSeparator" w:id="0">
    <w:p w14:paraId="30E3C2AC" w14:textId="77777777" w:rsidR="00D3626D" w:rsidRDefault="00D3626D" w:rsidP="005703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F595D" w14:textId="635249D2" w:rsidR="00D3626D" w:rsidRDefault="00D3626D">
    <w:pPr>
      <w:pStyle w:val="Encabezado"/>
    </w:pPr>
    <w:r>
      <w:rPr>
        <w:noProof/>
        <w:lang w:val="es-ES"/>
      </w:rPr>
      <w:drawing>
        <wp:anchor distT="0" distB="0" distL="114300" distR="114300" simplePos="0" relativeHeight="251659264" behindDoc="1" locked="0" layoutInCell="1" allowOverlap="1" wp14:anchorId="05D431A2" wp14:editId="75231F5A">
          <wp:simplePos x="0" y="0"/>
          <wp:positionH relativeFrom="column">
            <wp:posOffset>-228600</wp:posOffset>
          </wp:positionH>
          <wp:positionV relativeFrom="paragraph">
            <wp:posOffset>-72390</wp:posOffset>
          </wp:positionV>
          <wp:extent cx="1562179" cy="1266092"/>
          <wp:effectExtent l="0" t="0" r="0"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62179" cy="1266092"/>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8240" behindDoc="1" locked="0" layoutInCell="1" allowOverlap="1" wp14:anchorId="5141627F" wp14:editId="575474EF">
          <wp:simplePos x="0" y="0"/>
          <wp:positionH relativeFrom="margin">
            <wp:posOffset>-1136699</wp:posOffset>
          </wp:positionH>
          <wp:positionV relativeFrom="paragraph">
            <wp:posOffset>1421081</wp:posOffset>
          </wp:positionV>
          <wp:extent cx="7886238" cy="8011160"/>
          <wp:effectExtent l="0" t="0" r="635" b="8890"/>
          <wp:wrapNone/>
          <wp:docPr id="14" name="Imagen 14" descr="Macintosh HD:Users:marianacuellar:Desktop:02 R1OS ABOGADOS:2 Illustrator R1os:01 MEMBRETADO:HOJA MEMBRETADA RI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anacuellar:Desktop:02 R1OS ABOGADOS:2 Illustrator R1os:01 MEMBRETADO:HOJA MEMBRETADA RIOS-01.jpg"/>
                  <pic:cNvPicPr>
                    <a:picLocks noChangeAspect="1" noChangeArrowheads="1"/>
                  </pic:cNvPicPr>
                </pic:nvPicPr>
                <pic:blipFill rotWithShape="1">
                  <a:blip r:embed="rId2">
                    <a:extLst>
                      <a:ext uri="{28A0092B-C50C-407E-A947-70E740481C1C}">
                        <a14:useLocalDpi xmlns:a14="http://schemas.microsoft.com/office/drawing/2010/main" val="0"/>
                      </a:ext>
                    </a:extLst>
                  </a:blip>
                  <a:srcRect t="21503"/>
                  <a:stretch/>
                </pic:blipFill>
                <pic:spPr bwMode="auto">
                  <a:xfrm>
                    <a:off x="0" y="0"/>
                    <a:ext cx="7886238" cy="801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D4995"/>
    <w:multiLevelType w:val="hybridMultilevel"/>
    <w:tmpl w:val="3A2280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71728"/>
    <w:multiLevelType w:val="hybridMultilevel"/>
    <w:tmpl w:val="7D3C0E0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320F2F69"/>
    <w:multiLevelType w:val="hybridMultilevel"/>
    <w:tmpl w:val="F6D4A8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6AD4604"/>
    <w:multiLevelType w:val="hybridMultilevel"/>
    <w:tmpl w:val="8B0277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0E17DAD"/>
    <w:multiLevelType w:val="hybridMultilevel"/>
    <w:tmpl w:val="3848A6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86F635B"/>
    <w:multiLevelType w:val="hybridMultilevel"/>
    <w:tmpl w:val="DC322E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AF0650B"/>
    <w:multiLevelType w:val="hybridMultilevel"/>
    <w:tmpl w:val="328EBF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390A9B"/>
    <w:multiLevelType w:val="hybridMultilevel"/>
    <w:tmpl w:val="38D6CD5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6"/>
  </w:num>
  <w:num w:numId="5">
    <w:abstractNumId w:val="4"/>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CB"/>
    <w:rsid w:val="0009291C"/>
    <w:rsid w:val="000D6CCD"/>
    <w:rsid w:val="001347F3"/>
    <w:rsid w:val="001436DA"/>
    <w:rsid w:val="001556F5"/>
    <w:rsid w:val="00157F4B"/>
    <w:rsid w:val="00204394"/>
    <w:rsid w:val="00211665"/>
    <w:rsid w:val="002222D8"/>
    <w:rsid w:val="00282FA8"/>
    <w:rsid w:val="00294C62"/>
    <w:rsid w:val="002B08DD"/>
    <w:rsid w:val="002B213E"/>
    <w:rsid w:val="002B722B"/>
    <w:rsid w:val="00380907"/>
    <w:rsid w:val="003C2B67"/>
    <w:rsid w:val="003C4AD2"/>
    <w:rsid w:val="003C7C16"/>
    <w:rsid w:val="003D12B8"/>
    <w:rsid w:val="003E2517"/>
    <w:rsid w:val="00421973"/>
    <w:rsid w:val="0044303E"/>
    <w:rsid w:val="004451F4"/>
    <w:rsid w:val="00472BCB"/>
    <w:rsid w:val="00497DBF"/>
    <w:rsid w:val="004B2A12"/>
    <w:rsid w:val="004F0753"/>
    <w:rsid w:val="004F3790"/>
    <w:rsid w:val="00512701"/>
    <w:rsid w:val="0053237D"/>
    <w:rsid w:val="00541F01"/>
    <w:rsid w:val="005703CB"/>
    <w:rsid w:val="00585AE2"/>
    <w:rsid w:val="005866E3"/>
    <w:rsid w:val="0059191A"/>
    <w:rsid w:val="00597B3A"/>
    <w:rsid w:val="005E4631"/>
    <w:rsid w:val="005E51F9"/>
    <w:rsid w:val="00622E9B"/>
    <w:rsid w:val="0062783F"/>
    <w:rsid w:val="00650399"/>
    <w:rsid w:val="00663424"/>
    <w:rsid w:val="00682D4A"/>
    <w:rsid w:val="006F2BCD"/>
    <w:rsid w:val="006F381E"/>
    <w:rsid w:val="007A1FAA"/>
    <w:rsid w:val="007A66C5"/>
    <w:rsid w:val="007D3763"/>
    <w:rsid w:val="00807499"/>
    <w:rsid w:val="008224A9"/>
    <w:rsid w:val="0084615F"/>
    <w:rsid w:val="00880263"/>
    <w:rsid w:val="008A75C3"/>
    <w:rsid w:val="008B68B8"/>
    <w:rsid w:val="00930805"/>
    <w:rsid w:val="0094002F"/>
    <w:rsid w:val="00961BB9"/>
    <w:rsid w:val="00972F7D"/>
    <w:rsid w:val="00974164"/>
    <w:rsid w:val="009C4F10"/>
    <w:rsid w:val="009F7903"/>
    <w:rsid w:val="00A04338"/>
    <w:rsid w:val="00A228B1"/>
    <w:rsid w:val="00A67E5D"/>
    <w:rsid w:val="00A8155B"/>
    <w:rsid w:val="00AC28E4"/>
    <w:rsid w:val="00AE31F4"/>
    <w:rsid w:val="00B14B92"/>
    <w:rsid w:val="00B33339"/>
    <w:rsid w:val="00B87628"/>
    <w:rsid w:val="00BB1C3A"/>
    <w:rsid w:val="00BB6C0C"/>
    <w:rsid w:val="00BC7F91"/>
    <w:rsid w:val="00C13613"/>
    <w:rsid w:val="00CB204F"/>
    <w:rsid w:val="00CD0DDF"/>
    <w:rsid w:val="00D3626D"/>
    <w:rsid w:val="00D57765"/>
    <w:rsid w:val="00D94573"/>
    <w:rsid w:val="00DB0D21"/>
    <w:rsid w:val="00DC30C1"/>
    <w:rsid w:val="00DC34DF"/>
    <w:rsid w:val="00DD21F2"/>
    <w:rsid w:val="00E02922"/>
    <w:rsid w:val="00E14897"/>
    <w:rsid w:val="00E30276"/>
    <w:rsid w:val="00E31182"/>
    <w:rsid w:val="00E32FA9"/>
    <w:rsid w:val="00E347C5"/>
    <w:rsid w:val="00E65591"/>
    <w:rsid w:val="00E94426"/>
    <w:rsid w:val="00E94A98"/>
    <w:rsid w:val="00EA19DD"/>
    <w:rsid w:val="00F13E91"/>
    <w:rsid w:val="00F152C6"/>
    <w:rsid w:val="00F212AB"/>
    <w:rsid w:val="00F64B9D"/>
    <w:rsid w:val="00F72ACD"/>
    <w:rsid w:val="00F82DB7"/>
    <w:rsid w:val="00FD212A"/>
    <w:rsid w:val="00FD702E"/>
    <w:rsid w:val="00FF3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EEB7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9DD"/>
    <w:rPr>
      <w:lang w:val="es-ES_tradnl"/>
    </w:rPr>
  </w:style>
  <w:style w:type="paragraph" w:styleId="Ttulo1">
    <w:name w:val="heading 1"/>
    <w:basedOn w:val="Normal"/>
    <w:link w:val="Ttulo1Car"/>
    <w:uiPriority w:val="9"/>
    <w:qFormat/>
    <w:rsid w:val="00A8155B"/>
    <w:pPr>
      <w:spacing w:before="100" w:beforeAutospacing="1" w:after="100" w:afterAutospacing="1"/>
      <w:outlineLvl w:val="0"/>
    </w:pPr>
    <w:rPr>
      <w:rFonts w:ascii="Times" w:hAnsi="Times"/>
      <w:b/>
      <w:bCs/>
      <w:kern w:val="36"/>
      <w:sz w:val="48"/>
      <w:szCs w:val="4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0DD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D0DDF"/>
    <w:rPr>
      <w:rFonts w:ascii="Lucida Grande" w:hAnsi="Lucida Grande"/>
      <w:sz w:val="18"/>
      <w:szCs w:val="18"/>
      <w:lang w:val="es-ES_tradnl"/>
    </w:rPr>
  </w:style>
  <w:style w:type="paragraph" w:styleId="Encabezado">
    <w:name w:val="header"/>
    <w:basedOn w:val="Normal"/>
    <w:link w:val="EncabezadoCar"/>
    <w:uiPriority w:val="99"/>
    <w:unhideWhenUsed/>
    <w:rsid w:val="005703CB"/>
    <w:pPr>
      <w:tabs>
        <w:tab w:val="center" w:pos="4419"/>
        <w:tab w:val="right" w:pos="8838"/>
      </w:tabs>
    </w:pPr>
  </w:style>
  <w:style w:type="character" w:customStyle="1" w:styleId="EncabezadoCar">
    <w:name w:val="Encabezado Car"/>
    <w:basedOn w:val="Fuentedeprrafopredeter"/>
    <w:link w:val="Encabezado"/>
    <w:uiPriority w:val="99"/>
    <w:rsid w:val="005703CB"/>
    <w:rPr>
      <w:lang w:val="es-ES_tradnl"/>
    </w:rPr>
  </w:style>
  <w:style w:type="paragraph" w:styleId="Piedepgina">
    <w:name w:val="footer"/>
    <w:basedOn w:val="Normal"/>
    <w:link w:val="PiedepginaCar"/>
    <w:uiPriority w:val="99"/>
    <w:unhideWhenUsed/>
    <w:rsid w:val="005703CB"/>
    <w:pPr>
      <w:tabs>
        <w:tab w:val="center" w:pos="4419"/>
        <w:tab w:val="right" w:pos="8838"/>
      </w:tabs>
    </w:pPr>
  </w:style>
  <w:style w:type="character" w:customStyle="1" w:styleId="PiedepginaCar">
    <w:name w:val="Pie de página Car"/>
    <w:basedOn w:val="Fuentedeprrafopredeter"/>
    <w:link w:val="Piedepgina"/>
    <w:uiPriority w:val="99"/>
    <w:rsid w:val="005703CB"/>
    <w:rPr>
      <w:lang w:val="es-ES_tradnl"/>
    </w:rPr>
  </w:style>
  <w:style w:type="paragraph" w:styleId="NormalWeb">
    <w:name w:val="Normal (Web)"/>
    <w:basedOn w:val="Normal"/>
    <w:uiPriority w:val="99"/>
    <w:unhideWhenUsed/>
    <w:rsid w:val="00BB1C3A"/>
    <w:pPr>
      <w:spacing w:before="100" w:beforeAutospacing="1" w:after="100" w:afterAutospacing="1"/>
    </w:pPr>
    <w:rPr>
      <w:rFonts w:ascii="Times" w:hAnsi="Times" w:cs="Times New Roman"/>
      <w:sz w:val="20"/>
      <w:szCs w:val="20"/>
      <w:lang w:val="en-US"/>
    </w:rPr>
  </w:style>
  <w:style w:type="paragraph" w:styleId="Prrafodelista">
    <w:name w:val="List Paragraph"/>
    <w:basedOn w:val="Normal"/>
    <w:uiPriority w:val="34"/>
    <w:qFormat/>
    <w:rsid w:val="0062783F"/>
    <w:pPr>
      <w:ind w:left="720"/>
      <w:contextualSpacing/>
    </w:pPr>
  </w:style>
  <w:style w:type="character" w:styleId="Hipervnculo">
    <w:name w:val="Hyperlink"/>
    <w:basedOn w:val="Fuentedeprrafopredeter"/>
    <w:uiPriority w:val="99"/>
    <w:unhideWhenUsed/>
    <w:rsid w:val="00E14897"/>
    <w:rPr>
      <w:color w:val="0000FF"/>
      <w:u w:val="single"/>
    </w:rPr>
  </w:style>
  <w:style w:type="character" w:customStyle="1" w:styleId="Ttulo1Car">
    <w:name w:val="Título 1 Car"/>
    <w:basedOn w:val="Fuentedeprrafopredeter"/>
    <w:link w:val="Ttulo1"/>
    <w:uiPriority w:val="9"/>
    <w:rsid w:val="00A8155B"/>
    <w:rPr>
      <w:rFonts w:ascii="Times" w:hAnsi="Times"/>
      <w:b/>
      <w:bCs/>
      <w:kern w:val="36"/>
      <w:sz w:val="48"/>
      <w:szCs w:val="48"/>
      <w:lang w:val="es-MX"/>
    </w:rPr>
  </w:style>
  <w:style w:type="character" w:styleId="Textoennegrita">
    <w:name w:val="Strong"/>
    <w:basedOn w:val="Fuentedeprrafopredeter"/>
    <w:uiPriority w:val="22"/>
    <w:qFormat/>
    <w:rsid w:val="00A8155B"/>
    <w:rPr>
      <w:b/>
      <w:bCs/>
    </w:rPr>
  </w:style>
  <w:style w:type="character" w:customStyle="1" w:styleId="apple-converted-space">
    <w:name w:val="apple-converted-space"/>
    <w:basedOn w:val="Fuentedeprrafopredeter"/>
    <w:rsid w:val="00E94A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9DD"/>
    <w:rPr>
      <w:lang w:val="es-ES_tradnl"/>
    </w:rPr>
  </w:style>
  <w:style w:type="paragraph" w:styleId="Ttulo1">
    <w:name w:val="heading 1"/>
    <w:basedOn w:val="Normal"/>
    <w:link w:val="Ttulo1Car"/>
    <w:uiPriority w:val="9"/>
    <w:qFormat/>
    <w:rsid w:val="00A8155B"/>
    <w:pPr>
      <w:spacing w:before="100" w:beforeAutospacing="1" w:after="100" w:afterAutospacing="1"/>
      <w:outlineLvl w:val="0"/>
    </w:pPr>
    <w:rPr>
      <w:rFonts w:ascii="Times" w:hAnsi="Times"/>
      <w:b/>
      <w:bCs/>
      <w:kern w:val="36"/>
      <w:sz w:val="48"/>
      <w:szCs w:val="4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0DD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D0DDF"/>
    <w:rPr>
      <w:rFonts w:ascii="Lucida Grande" w:hAnsi="Lucida Grande"/>
      <w:sz w:val="18"/>
      <w:szCs w:val="18"/>
      <w:lang w:val="es-ES_tradnl"/>
    </w:rPr>
  </w:style>
  <w:style w:type="paragraph" w:styleId="Encabezado">
    <w:name w:val="header"/>
    <w:basedOn w:val="Normal"/>
    <w:link w:val="EncabezadoCar"/>
    <w:uiPriority w:val="99"/>
    <w:unhideWhenUsed/>
    <w:rsid w:val="005703CB"/>
    <w:pPr>
      <w:tabs>
        <w:tab w:val="center" w:pos="4419"/>
        <w:tab w:val="right" w:pos="8838"/>
      </w:tabs>
    </w:pPr>
  </w:style>
  <w:style w:type="character" w:customStyle="1" w:styleId="EncabezadoCar">
    <w:name w:val="Encabezado Car"/>
    <w:basedOn w:val="Fuentedeprrafopredeter"/>
    <w:link w:val="Encabezado"/>
    <w:uiPriority w:val="99"/>
    <w:rsid w:val="005703CB"/>
    <w:rPr>
      <w:lang w:val="es-ES_tradnl"/>
    </w:rPr>
  </w:style>
  <w:style w:type="paragraph" w:styleId="Piedepgina">
    <w:name w:val="footer"/>
    <w:basedOn w:val="Normal"/>
    <w:link w:val="PiedepginaCar"/>
    <w:uiPriority w:val="99"/>
    <w:unhideWhenUsed/>
    <w:rsid w:val="005703CB"/>
    <w:pPr>
      <w:tabs>
        <w:tab w:val="center" w:pos="4419"/>
        <w:tab w:val="right" w:pos="8838"/>
      </w:tabs>
    </w:pPr>
  </w:style>
  <w:style w:type="character" w:customStyle="1" w:styleId="PiedepginaCar">
    <w:name w:val="Pie de página Car"/>
    <w:basedOn w:val="Fuentedeprrafopredeter"/>
    <w:link w:val="Piedepgina"/>
    <w:uiPriority w:val="99"/>
    <w:rsid w:val="005703CB"/>
    <w:rPr>
      <w:lang w:val="es-ES_tradnl"/>
    </w:rPr>
  </w:style>
  <w:style w:type="paragraph" w:styleId="NormalWeb">
    <w:name w:val="Normal (Web)"/>
    <w:basedOn w:val="Normal"/>
    <w:uiPriority w:val="99"/>
    <w:unhideWhenUsed/>
    <w:rsid w:val="00BB1C3A"/>
    <w:pPr>
      <w:spacing w:before="100" w:beforeAutospacing="1" w:after="100" w:afterAutospacing="1"/>
    </w:pPr>
    <w:rPr>
      <w:rFonts w:ascii="Times" w:hAnsi="Times" w:cs="Times New Roman"/>
      <w:sz w:val="20"/>
      <w:szCs w:val="20"/>
      <w:lang w:val="en-US"/>
    </w:rPr>
  </w:style>
  <w:style w:type="paragraph" w:styleId="Prrafodelista">
    <w:name w:val="List Paragraph"/>
    <w:basedOn w:val="Normal"/>
    <w:uiPriority w:val="34"/>
    <w:qFormat/>
    <w:rsid w:val="0062783F"/>
    <w:pPr>
      <w:ind w:left="720"/>
      <w:contextualSpacing/>
    </w:pPr>
  </w:style>
  <w:style w:type="character" w:styleId="Hipervnculo">
    <w:name w:val="Hyperlink"/>
    <w:basedOn w:val="Fuentedeprrafopredeter"/>
    <w:uiPriority w:val="99"/>
    <w:unhideWhenUsed/>
    <w:rsid w:val="00E14897"/>
    <w:rPr>
      <w:color w:val="0000FF"/>
      <w:u w:val="single"/>
    </w:rPr>
  </w:style>
  <w:style w:type="character" w:customStyle="1" w:styleId="Ttulo1Car">
    <w:name w:val="Título 1 Car"/>
    <w:basedOn w:val="Fuentedeprrafopredeter"/>
    <w:link w:val="Ttulo1"/>
    <w:uiPriority w:val="9"/>
    <w:rsid w:val="00A8155B"/>
    <w:rPr>
      <w:rFonts w:ascii="Times" w:hAnsi="Times"/>
      <w:b/>
      <w:bCs/>
      <w:kern w:val="36"/>
      <w:sz w:val="48"/>
      <w:szCs w:val="48"/>
      <w:lang w:val="es-MX"/>
    </w:rPr>
  </w:style>
  <w:style w:type="character" w:styleId="Textoennegrita">
    <w:name w:val="Strong"/>
    <w:basedOn w:val="Fuentedeprrafopredeter"/>
    <w:uiPriority w:val="22"/>
    <w:qFormat/>
    <w:rsid w:val="00A8155B"/>
    <w:rPr>
      <w:b/>
      <w:bCs/>
    </w:rPr>
  </w:style>
  <w:style w:type="character" w:customStyle="1" w:styleId="apple-converted-space">
    <w:name w:val="apple-converted-space"/>
    <w:basedOn w:val="Fuentedeprrafopredeter"/>
    <w:rsid w:val="00E94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08626">
      <w:bodyDiv w:val="1"/>
      <w:marLeft w:val="0"/>
      <w:marRight w:val="0"/>
      <w:marTop w:val="0"/>
      <w:marBottom w:val="0"/>
      <w:divBdr>
        <w:top w:val="none" w:sz="0" w:space="0" w:color="auto"/>
        <w:left w:val="none" w:sz="0" w:space="0" w:color="auto"/>
        <w:bottom w:val="none" w:sz="0" w:space="0" w:color="auto"/>
        <w:right w:val="none" w:sz="0" w:space="0" w:color="auto"/>
      </w:divBdr>
      <w:divsChild>
        <w:div w:id="1156995216">
          <w:marLeft w:val="0"/>
          <w:marRight w:val="0"/>
          <w:marTop w:val="0"/>
          <w:marBottom w:val="101"/>
          <w:divBdr>
            <w:top w:val="none" w:sz="0" w:space="0" w:color="auto"/>
            <w:left w:val="none" w:sz="0" w:space="0" w:color="auto"/>
            <w:bottom w:val="none" w:sz="0" w:space="0" w:color="auto"/>
            <w:right w:val="none" w:sz="0" w:space="0" w:color="auto"/>
          </w:divBdr>
        </w:div>
        <w:div w:id="652872138">
          <w:marLeft w:val="0"/>
          <w:marRight w:val="0"/>
          <w:marTop w:val="0"/>
          <w:marBottom w:val="101"/>
          <w:divBdr>
            <w:top w:val="none" w:sz="0" w:space="0" w:color="auto"/>
            <w:left w:val="none" w:sz="0" w:space="0" w:color="auto"/>
            <w:bottom w:val="none" w:sz="0" w:space="0" w:color="auto"/>
            <w:right w:val="none" w:sz="0" w:space="0" w:color="auto"/>
          </w:divBdr>
        </w:div>
        <w:div w:id="158037005">
          <w:marLeft w:val="0"/>
          <w:marRight w:val="0"/>
          <w:marTop w:val="0"/>
          <w:marBottom w:val="101"/>
          <w:divBdr>
            <w:top w:val="none" w:sz="0" w:space="0" w:color="auto"/>
            <w:left w:val="none" w:sz="0" w:space="0" w:color="auto"/>
            <w:bottom w:val="none" w:sz="0" w:space="0" w:color="auto"/>
            <w:right w:val="none" w:sz="0" w:space="0" w:color="auto"/>
          </w:divBdr>
        </w:div>
        <w:div w:id="1205408151">
          <w:marLeft w:val="0"/>
          <w:marRight w:val="0"/>
          <w:marTop w:val="0"/>
          <w:marBottom w:val="101"/>
          <w:divBdr>
            <w:top w:val="none" w:sz="0" w:space="0" w:color="auto"/>
            <w:left w:val="none" w:sz="0" w:space="0" w:color="auto"/>
            <w:bottom w:val="none" w:sz="0" w:space="0" w:color="auto"/>
            <w:right w:val="none" w:sz="0" w:space="0" w:color="auto"/>
          </w:divBdr>
        </w:div>
        <w:div w:id="1532760958">
          <w:marLeft w:val="0"/>
          <w:marRight w:val="0"/>
          <w:marTop w:val="0"/>
          <w:marBottom w:val="101"/>
          <w:divBdr>
            <w:top w:val="none" w:sz="0" w:space="0" w:color="auto"/>
            <w:left w:val="none" w:sz="0" w:space="0" w:color="auto"/>
            <w:bottom w:val="none" w:sz="0" w:space="0" w:color="auto"/>
            <w:right w:val="none" w:sz="0" w:space="0" w:color="auto"/>
          </w:divBdr>
        </w:div>
        <w:div w:id="1706320877">
          <w:marLeft w:val="0"/>
          <w:marRight w:val="0"/>
          <w:marTop w:val="0"/>
          <w:marBottom w:val="101"/>
          <w:divBdr>
            <w:top w:val="none" w:sz="0" w:space="0" w:color="auto"/>
            <w:left w:val="none" w:sz="0" w:space="0" w:color="auto"/>
            <w:bottom w:val="none" w:sz="0" w:space="0" w:color="auto"/>
            <w:right w:val="none" w:sz="0" w:space="0" w:color="auto"/>
          </w:divBdr>
        </w:div>
        <w:div w:id="315308762">
          <w:marLeft w:val="0"/>
          <w:marRight w:val="0"/>
          <w:marTop w:val="0"/>
          <w:marBottom w:val="101"/>
          <w:divBdr>
            <w:top w:val="none" w:sz="0" w:space="0" w:color="auto"/>
            <w:left w:val="none" w:sz="0" w:space="0" w:color="auto"/>
            <w:bottom w:val="none" w:sz="0" w:space="0" w:color="auto"/>
            <w:right w:val="none" w:sz="0" w:space="0" w:color="auto"/>
          </w:divBdr>
        </w:div>
        <w:div w:id="1464886908">
          <w:marLeft w:val="0"/>
          <w:marRight w:val="0"/>
          <w:marTop w:val="0"/>
          <w:marBottom w:val="101"/>
          <w:divBdr>
            <w:top w:val="none" w:sz="0" w:space="0" w:color="auto"/>
            <w:left w:val="none" w:sz="0" w:space="0" w:color="auto"/>
            <w:bottom w:val="none" w:sz="0" w:space="0" w:color="auto"/>
            <w:right w:val="none" w:sz="0" w:space="0" w:color="auto"/>
          </w:divBdr>
        </w:div>
        <w:div w:id="1163741873">
          <w:marLeft w:val="0"/>
          <w:marRight w:val="0"/>
          <w:marTop w:val="0"/>
          <w:marBottom w:val="101"/>
          <w:divBdr>
            <w:top w:val="none" w:sz="0" w:space="0" w:color="auto"/>
            <w:left w:val="none" w:sz="0" w:space="0" w:color="auto"/>
            <w:bottom w:val="none" w:sz="0" w:space="0" w:color="auto"/>
            <w:right w:val="none" w:sz="0" w:space="0" w:color="auto"/>
          </w:divBdr>
        </w:div>
      </w:divsChild>
    </w:div>
    <w:div w:id="369384807">
      <w:bodyDiv w:val="1"/>
      <w:marLeft w:val="0"/>
      <w:marRight w:val="0"/>
      <w:marTop w:val="0"/>
      <w:marBottom w:val="0"/>
      <w:divBdr>
        <w:top w:val="none" w:sz="0" w:space="0" w:color="auto"/>
        <w:left w:val="none" w:sz="0" w:space="0" w:color="auto"/>
        <w:bottom w:val="none" w:sz="0" w:space="0" w:color="auto"/>
        <w:right w:val="none" w:sz="0" w:space="0" w:color="auto"/>
      </w:divBdr>
    </w:div>
    <w:div w:id="471338438">
      <w:bodyDiv w:val="1"/>
      <w:marLeft w:val="0"/>
      <w:marRight w:val="0"/>
      <w:marTop w:val="0"/>
      <w:marBottom w:val="0"/>
      <w:divBdr>
        <w:top w:val="none" w:sz="0" w:space="0" w:color="auto"/>
        <w:left w:val="none" w:sz="0" w:space="0" w:color="auto"/>
        <w:bottom w:val="none" w:sz="0" w:space="0" w:color="auto"/>
        <w:right w:val="none" w:sz="0" w:space="0" w:color="auto"/>
      </w:divBdr>
    </w:div>
    <w:div w:id="924874696">
      <w:bodyDiv w:val="1"/>
      <w:marLeft w:val="0"/>
      <w:marRight w:val="0"/>
      <w:marTop w:val="0"/>
      <w:marBottom w:val="0"/>
      <w:divBdr>
        <w:top w:val="none" w:sz="0" w:space="0" w:color="auto"/>
        <w:left w:val="none" w:sz="0" w:space="0" w:color="auto"/>
        <w:bottom w:val="none" w:sz="0" w:space="0" w:color="auto"/>
        <w:right w:val="none" w:sz="0" w:space="0" w:color="auto"/>
      </w:divBdr>
      <w:divsChild>
        <w:div w:id="7794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0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68721">
      <w:bodyDiv w:val="1"/>
      <w:marLeft w:val="0"/>
      <w:marRight w:val="0"/>
      <w:marTop w:val="0"/>
      <w:marBottom w:val="0"/>
      <w:divBdr>
        <w:top w:val="none" w:sz="0" w:space="0" w:color="auto"/>
        <w:left w:val="none" w:sz="0" w:space="0" w:color="auto"/>
        <w:bottom w:val="none" w:sz="0" w:space="0" w:color="auto"/>
        <w:right w:val="none" w:sz="0" w:space="0" w:color="auto"/>
      </w:divBdr>
      <w:divsChild>
        <w:div w:id="791629034">
          <w:marLeft w:val="0"/>
          <w:marRight w:val="0"/>
          <w:marTop w:val="0"/>
          <w:marBottom w:val="101"/>
          <w:divBdr>
            <w:top w:val="none" w:sz="0" w:space="0" w:color="auto"/>
            <w:left w:val="none" w:sz="0" w:space="0" w:color="auto"/>
            <w:bottom w:val="none" w:sz="0" w:space="0" w:color="auto"/>
            <w:right w:val="none" w:sz="0" w:space="0" w:color="auto"/>
          </w:divBdr>
        </w:div>
        <w:div w:id="1226261565">
          <w:marLeft w:val="0"/>
          <w:marRight w:val="0"/>
          <w:marTop w:val="0"/>
          <w:marBottom w:val="101"/>
          <w:divBdr>
            <w:top w:val="none" w:sz="0" w:space="0" w:color="auto"/>
            <w:left w:val="none" w:sz="0" w:space="0" w:color="auto"/>
            <w:bottom w:val="none" w:sz="0" w:space="0" w:color="auto"/>
            <w:right w:val="none" w:sz="0" w:space="0" w:color="auto"/>
          </w:divBdr>
        </w:div>
        <w:div w:id="80224667">
          <w:marLeft w:val="0"/>
          <w:marRight w:val="0"/>
          <w:marTop w:val="0"/>
          <w:marBottom w:val="101"/>
          <w:divBdr>
            <w:top w:val="none" w:sz="0" w:space="0" w:color="auto"/>
            <w:left w:val="none" w:sz="0" w:space="0" w:color="auto"/>
            <w:bottom w:val="none" w:sz="0" w:space="0" w:color="auto"/>
            <w:right w:val="none" w:sz="0" w:space="0" w:color="auto"/>
          </w:divBdr>
        </w:div>
        <w:div w:id="1008950024">
          <w:marLeft w:val="0"/>
          <w:marRight w:val="0"/>
          <w:marTop w:val="0"/>
          <w:marBottom w:val="101"/>
          <w:divBdr>
            <w:top w:val="none" w:sz="0" w:space="0" w:color="auto"/>
            <w:left w:val="none" w:sz="0" w:space="0" w:color="auto"/>
            <w:bottom w:val="none" w:sz="0" w:space="0" w:color="auto"/>
            <w:right w:val="none" w:sz="0" w:space="0" w:color="auto"/>
          </w:divBdr>
        </w:div>
        <w:div w:id="1980188245">
          <w:marLeft w:val="0"/>
          <w:marRight w:val="0"/>
          <w:marTop w:val="0"/>
          <w:marBottom w:val="101"/>
          <w:divBdr>
            <w:top w:val="none" w:sz="0" w:space="0" w:color="auto"/>
            <w:left w:val="none" w:sz="0" w:space="0" w:color="auto"/>
            <w:bottom w:val="none" w:sz="0" w:space="0" w:color="auto"/>
            <w:right w:val="none" w:sz="0" w:space="0" w:color="auto"/>
          </w:divBdr>
        </w:div>
        <w:div w:id="1342003497">
          <w:marLeft w:val="0"/>
          <w:marRight w:val="0"/>
          <w:marTop w:val="0"/>
          <w:marBottom w:val="101"/>
          <w:divBdr>
            <w:top w:val="none" w:sz="0" w:space="0" w:color="auto"/>
            <w:left w:val="none" w:sz="0" w:space="0" w:color="auto"/>
            <w:bottom w:val="none" w:sz="0" w:space="0" w:color="auto"/>
            <w:right w:val="none" w:sz="0" w:space="0" w:color="auto"/>
          </w:divBdr>
        </w:div>
        <w:div w:id="468019437">
          <w:marLeft w:val="0"/>
          <w:marRight w:val="0"/>
          <w:marTop w:val="0"/>
          <w:marBottom w:val="101"/>
          <w:divBdr>
            <w:top w:val="none" w:sz="0" w:space="0" w:color="auto"/>
            <w:left w:val="none" w:sz="0" w:space="0" w:color="auto"/>
            <w:bottom w:val="none" w:sz="0" w:space="0" w:color="auto"/>
            <w:right w:val="none" w:sz="0" w:space="0" w:color="auto"/>
          </w:divBdr>
        </w:div>
        <w:div w:id="1898976213">
          <w:marLeft w:val="0"/>
          <w:marRight w:val="0"/>
          <w:marTop w:val="0"/>
          <w:marBottom w:val="101"/>
          <w:divBdr>
            <w:top w:val="none" w:sz="0" w:space="0" w:color="auto"/>
            <w:left w:val="none" w:sz="0" w:space="0" w:color="auto"/>
            <w:bottom w:val="none" w:sz="0" w:space="0" w:color="auto"/>
            <w:right w:val="none" w:sz="0" w:space="0" w:color="auto"/>
          </w:divBdr>
        </w:div>
      </w:divsChild>
    </w:div>
    <w:div w:id="1429498093">
      <w:bodyDiv w:val="1"/>
      <w:marLeft w:val="0"/>
      <w:marRight w:val="0"/>
      <w:marTop w:val="0"/>
      <w:marBottom w:val="0"/>
      <w:divBdr>
        <w:top w:val="none" w:sz="0" w:space="0" w:color="auto"/>
        <w:left w:val="none" w:sz="0" w:space="0" w:color="auto"/>
        <w:bottom w:val="none" w:sz="0" w:space="0" w:color="auto"/>
        <w:right w:val="none" w:sz="0" w:space="0" w:color="auto"/>
      </w:divBdr>
    </w:div>
    <w:div w:id="1512336887">
      <w:bodyDiv w:val="1"/>
      <w:marLeft w:val="0"/>
      <w:marRight w:val="0"/>
      <w:marTop w:val="0"/>
      <w:marBottom w:val="0"/>
      <w:divBdr>
        <w:top w:val="none" w:sz="0" w:space="0" w:color="auto"/>
        <w:left w:val="none" w:sz="0" w:space="0" w:color="auto"/>
        <w:bottom w:val="none" w:sz="0" w:space="0" w:color="auto"/>
        <w:right w:val="none" w:sz="0" w:space="0" w:color="auto"/>
      </w:divBdr>
    </w:div>
    <w:div w:id="1520045036">
      <w:bodyDiv w:val="1"/>
      <w:marLeft w:val="0"/>
      <w:marRight w:val="0"/>
      <w:marTop w:val="0"/>
      <w:marBottom w:val="0"/>
      <w:divBdr>
        <w:top w:val="none" w:sz="0" w:space="0" w:color="auto"/>
        <w:left w:val="none" w:sz="0" w:space="0" w:color="auto"/>
        <w:bottom w:val="none" w:sz="0" w:space="0" w:color="auto"/>
        <w:right w:val="none" w:sz="0" w:space="0" w:color="auto"/>
      </w:divBdr>
    </w:div>
    <w:div w:id="1817382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rios@riosabogados.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926</Words>
  <Characters>5099</Characters>
  <Application>Microsoft Macintosh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Tanque</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Pérez</dc:creator>
  <cp:keywords/>
  <dc:description/>
  <cp:lastModifiedBy>Fatima Cambronero</cp:lastModifiedBy>
  <cp:revision>2</cp:revision>
  <cp:lastPrinted>2017-01-10T17:38:00Z</cp:lastPrinted>
  <dcterms:created xsi:type="dcterms:W3CDTF">2018-01-29T15:56:00Z</dcterms:created>
  <dcterms:modified xsi:type="dcterms:W3CDTF">2018-01-29T15:56:00Z</dcterms:modified>
</cp:coreProperties>
</file>